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D8" w:rsidRPr="003245CD" w:rsidRDefault="00096ED8" w:rsidP="00096ED8">
      <w:pPr>
        <w:jc w:val="center"/>
        <w:rPr>
          <w:b/>
          <w:sz w:val="28"/>
          <w:szCs w:val="28"/>
        </w:rPr>
      </w:pPr>
      <w:r w:rsidRPr="003245CD">
        <w:rPr>
          <w:b/>
          <w:sz w:val="28"/>
          <w:szCs w:val="28"/>
        </w:rPr>
        <w:t>Заключение</w:t>
      </w:r>
    </w:p>
    <w:p w:rsidR="00096ED8" w:rsidRPr="0053369C" w:rsidRDefault="00096ED8" w:rsidP="003A6FD2">
      <w:pPr>
        <w:jc w:val="center"/>
        <w:rPr>
          <w:b/>
          <w:sz w:val="28"/>
          <w:szCs w:val="28"/>
        </w:rPr>
      </w:pPr>
      <w:r w:rsidRPr="003245CD">
        <w:rPr>
          <w:b/>
          <w:sz w:val="28"/>
          <w:szCs w:val="28"/>
        </w:rPr>
        <w:t>на проект закона Республики Ингушетия</w:t>
      </w:r>
      <w:r w:rsidR="0053369C" w:rsidRPr="003245CD">
        <w:rPr>
          <w:b/>
          <w:sz w:val="28"/>
          <w:szCs w:val="28"/>
        </w:rPr>
        <w:t xml:space="preserve"> </w:t>
      </w:r>
      <w:r w:rsidRPr="003245CD">
        <w:rPr>
          <w:b/>
          <w:sz w:val="28"/>
          <w:szCs w:val="28"/>
        </w:rPr>
        <w:t>«</w:t>
      </w:r>
      <w:r w:rsidR="00F72E09" w:rsidRPr="003245CD">
        <w:rPr>
          <w:b/>
          <w:sz w:val="28"/>
          <w:szCs w:val="28"/>
        </w:rPr>
        <w:t>О республиканском</w:t>
      </w:r>
      <w:r w:rsidR="00F94AEC" w:rsidRPr="003245CD">
        <w:rPr>
          <w:b/>
          <w:sz w:val="28"/>
          <w:szCs w:val="28"/>
        </w:rPr>
        <w:t xml:space="preserve"> бюджете на 20</w:t>
      </w:r>
      <w:r w:rsidR="008821B5">
        <w:rPr>
          <w:b/>
          <w:sz w:val="28"/>
          <w:szCs w:val="28"/>
        </w:rPr>
        <w:t>21</w:t>
      </w:r>
      <w:r w:rsidR="003A6FD2" w:rsidRPr="003245CD">
        <w:rPr>
          <w:b/>
          <w:sz w:val="28"/>
          <w:szCs w:val="28"/>
        </w:rPr>
        <w:t xml:space="preserve"> год</w:t>
      </w:r>
      <w:r w:rsidR="00054449" w:rsidRPr="003245CD">
        <w:rPr>
          <w:b/>
          <w:sz w:val="28"/>
          <w:szCs w:val="28"/>
        </w:rPr>
        <w:t xml:space="preserve"> и на плановый период 202</w:t>
      </w:r>
      <w:r w:rsidR="008821B5">
        <w:rPr>
          <w:b/>
          <w:sz w:val="28"/>
          <w:szCs w:val="28"/>
        </w:rPr>
        <w:t>2</w:t>
      </w:r>
      <w:r w:rsidR="00F94AEC" w:rsidRPr="003245CD">
        <w:rPr>
          <w:b/>
          <w:sz w:val="28"/>
          <w:szCs w:val="28"/>
        </w:rPr>
        <w:t xml:space="preserve"> и 20</w:t>
      </w:r>
      <w:r w:rsidR="008821B5">
        <w:rPr>
          <w:b/>
          <w:sz w:val="28"/>
          <w:szCs w:val="28"/>
        </w:rPr>
        <w:t>23</w:t>
      </w:r>
      <w:r w:rsidR="00F94AEC" w:rsidRPr="003245CD">
        <w:rPr>
          <w:b/>
          <w:sz w:val="28"/>
          <w:szCs w:val="28"/>
        </w:rPr>
        <w:t xml:space="preserve"> годов</w:t>
      </w:r>
      <w:r w:rsidRPr="003245CD">
        <w:rPr>
          <w:b/>
          <w:sz w:val="28"/>
          <w:szCs w:val="28"/>
        </w:rPr>
        <w:t>»</w:t>
      </w:r>
    </w:p>
    <w:p w:rsidR="00096ED8" w:rsidRDefault="00096ED8" w:rsidP="00096ED8">
      <w:pPr>
        <w:ind w:firstLine="360"/>
        <w:jc w:val="center"/>
        <w:rPr>
          <w:b/>
          <w:sz w:val="28"/>
          <w:szCs w:val="28"/>
        </w:rPr>
      </w:pPr>
    </w:p>
    <w:p w:rsidR="00096ED8" w:rsidRDefault="00096ED8" w:rsidP="00096ED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731A4" w:rsidRDefault="00C731A4" w:rsidP="00096ED8">
      <w:pPr>
        <w:ind w:firstLine="360"/>
        <w:jc w:val="center"/>
        <w:rPr>
          <w:b/>
          <w:sz w:val="28"/>
          <w:szCs w:val="28"/>
        </w:rPr>
      </w:pPr>
    </w:p>
    <w:p w:rsidR="00DD790E" w:rsidRDefault="00DD790E" w:rsidP="00DD790E">
      <w:pPr>
        <w:ind w:firstLine="567"/>
        <w:jc w:val="both"/>
        <w:rPr>
          <w:sz w:val="28"/>
          <w:szCs w:val="28"/>
        </w:rPr>
      </w:pPr>
      <w:r w:rsidRPr="00852491">
        <w:rPr>
          <w:sz w:val="28"/>
          <w:szCs w:val="28"/>
        </w:rPr>
        <w:t xml:space="preserve">Заключение Контрольно-счетной палаты </w:t>
      </w:r>
      <w:r>
        <w:rPr>
          <w:sz w:val="28"/>
          <w:szCs w:val="28"/>
        </w:rPr>
        <w:t>РИ</w:t>
      </w:r>
      <w:r w:rsidRPr="00852491">
        <w:rPr>
          <w:sz w:val="28"/>
          <w:szCs w:val="28"/>
        </w:rPr>
        <w:t xml:space="preserve"> на проект закона </w:t>
      </w:r>
      <w:r>
        <w:rPr>
          <w:sz w:val="28"/>
          <w:szCs w:val="28"/>
        </w:rPr>
        <w:t>Республики Ингушетия «О республиканском</w:t>
      </w:r>
      <w:r w:rsidRPr="00852491">
        <w:rPr>
          <w:sz w:val="28"/>
          <w:szCs w:val="28"/>
        </w:rPr>
        <w:t xml:space="preserve"> бюджете на 20</w:t>
      </w:r>
      <w:r>
        <w:rPr>
          <w:sz w:val="28"/>
          <w:szCs w:val="28"/>
        </w:rPr>
        <w:t>20</w:t>
      </w:r>
      <w:r w:rsidRPr="00852491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852491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Pr="00852491">
        <w:rPr>
          <w:sz w:val="28"/>
          <w:szCs w:val="28"/>
        </w:rPr>
        <w:t>1</w:t>
      </w:r>
      <w:r>
        <w:rPr>
          <w:sz w:val="28"/>
          <w:szCs w:val="28"/>
        </w:rPr>
        <w:t xml:space="preserve"> и 2022</w:t>
      </w:r>
      <w:r w:rsidRPr="00852491">
        <w:rPr>
          <w:sz w:val="28"/>
          <w:szCs w:val="28"/>
        </w:rPr>
        <w:t xml:space="preserve"> годов» (далее - Заключение) подготовлено в соответствии с </w:t>
      </w:r>
      <w:r>
        <w:rPr>
          <w:sz w:val="28"/>
          <w:szCs w:val="28"/>
        </w:rPr>
        <w:t>бюджетными полномочиями Контрольно-счетной палаты РИ, с учетом требований Бюджетного кодекса</w:t>
      </w:r>
      <w:r w:rsidRPr="00852491">
        <w:rPr>
          <w:sz w:val="28"/>
          <w:szCs w:val="28"/>
        </w:rPr>
        <w:t xml:space="preserve"> Российской Федерации, </w:t>
      </w:r>
      <w:r w:rsidRPr="00DD790E">
        <w:rPr>
          <w:sz w:val="28"/>
          <w:szCs w:val="28"/>
        </w:rPr>
        <w:t>Федерального закона «Об общих принципах организации и деятельности контрольно</w:t>
      </w:r>
      <w:r>
        <w:rPr>
          <w:sz w:val="28"/>
          <w:szCs w:val="28"/>
        </w:rPr>
        <w:t>-</w:t>
      </w:r>
      <w:r w:rsidRPr="00DD790E">
        <w:rPr>
          <w:sz w:val="28"/>
          <w:szCs w:val="28"/>
        </w:rPr>
        <w:t>счетных органов субъектов Российской Федерации и муниципальных образований»</w:t>
      </w:r>
      <w:r w:rsidR="00335633">
        <w:rPr>
          <w:sz w:val="28"/>
          <w:szCs w:val="28"/>
        </w:rPr>
        <w:t xml:space="preserve"> №6-ФЗ от 7 февраля 2011 г.</w:t>
      </w:r>
      <w:r>
        <w:rPr>
          <w:sz w:val="28"/>
          <w:szCs w:val="28"/>
        </w:rPr>
        <w:t xml:space="preserve">, </w:t>
      </w:r>
      <w:r w:rsidRPr="00DD790E"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аконов </w:t>
      </w:r>
      <w:r w:rsidRPr="004A6A4C">
        <w:rPr>
          <w:sz w:val="28"/>
          <w:szCs w:val="28"/>
        </w:rPr>
        <w:t xml:space="preserve">Республики Ингушетия </w:t>
      </w:r>
      <w:r>
        <w:rPr>
          <w:sz w:val="28"/>
          <w:szCs w:val="28"/>
        </w:rPr>
        <w:t xml:space="preserve"> </w:t>
      </w:r>
      <w:r w:rsidRPr="004A6A4C">
        <w:rPr>
          <w:sz w:val="28"/>
          <w:szCs w:val="28"/>
        </w:rPr>
        <w:t>«</w:t>
      </w:r>
      <w:r>
        <w:rPr>
          <w:sz w:val="28"/>
          <w:szCs w:val="28"/>
        </w:rPr>
        <w:t>О бюджетном процессе в Республике</w:t>
      </w:r>
      <w:r w:rsidRPr="004A6A4C">
        <w:rPr>
          <w:sz w:val="28"/>
          <w:szCs w:val="28"/>
        </w:rPr>
        <w:t xml:space="preserve"> Ингушетия»</w:t>
      </w:r>
      <w:r>
        <w:rPr>
          <w:sz w:val="28"/>
          <w:szCs w:val="28"/>
        </w:rPr>
        <w:t xml:space="preserve"> 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З от 31.12.2008 г. и </w:t>
      </w:r>
      <w:r w:rsidRPr="004A6A4C">
        <w:rPr>
          <w:sz w:val="28"/>
          <w:szCs w:val="28"/>
        </w:rPr>
        <w:t>«О Контрольно-счетной палате Республики Ингушетия»</w:t>
      </w:r>
      <w:r>
        <w:rPr>
          <w:sz w:val="28"/>
          <w:szCs w:val="28"/>
        </w:rPr>
        <w:t xml:space="preserve"> №27-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З от 28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DD790E">
        <w:rPr>
          <w:sz w:val="28"/>
          <w:szCs w:val="28"/>
        </w:rPr>
        <w:t xml:space="preserve"> </w:t>
      </w:r>
    </w:p>
    <w:p w:rsidR="00AF37DB" w:rsidRDefault="008821B5" w:rsidP="00DD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AF37DB">
        <w:rPr>
          <w:sz w:val="28"/>
          <w:szCs w:val="28"/>
        </w:rPr>
        <w:t xml:space="preserve"> экспертизы </w:t>
      </w:r>
      <w:r w:rsidR="00AF37DB" w:rsidRPr="00AF37DB">
        <w:rPr>
          <w:sz w:val="28"/>
          <w:szCs w:val="28"/>
        </w:rPr>
        <w:t xml:space="preserve">Контрольно-счетной палатой </w:t>
      </w:r>
      <w:r w:rsidR="00A85E3D">
        <w:rPr>
          <w:sz w:val="28"/>
          <w:szCs w:val="28"/>
        </w:rPr>
        <w:t xml:space="preserve">РИ </w:t>
      </w:r>
      <w:r w:rsidR="00AF37DB" w:rsidRPr="00AF37DB">
        <w:rPr>
          <w:sz w:val="28"/>
          <w:szCs w:val="28"/>
        </w:rPr>
        <w:t xml:space="preserve">проанализированы прогноз социально-экономического развития </w:t>
      </w:r>
      <w:r w:rsidR="00AF37DB">
        <w:rPr>
          <w:sz w:val="28"/>
          <w:szCs w:val="28"/>
        </w:rPr>
        <w:t>Республики Ин</w:t>
      </w:r>
      <w:r w:rsidR="00F14D37">
        <w:rPr>
          <w:sz w:val="28"/>
          <w:szCs w:val="28"/>
        </w:rPr>
        <w:t>гушетия</w:t>
      </w:r>
      <w:r w:rsidR="00AF37DB" w:rsidRPr="00AF37DB">
        <w:rPr>
          <w:sz w:val="28"/>
          <w:szCs w:val="28"/>
        </w:rPr>
        <w:t xml:space="preserve">, структура и содержание </w:t>
      </w:r>
      <w:r w:rsidR="00F14D37" w:rsidRPr="00852491">
        <w:rPr>
          <w:sz w:val="28"/>
          <w:szCs w:val="28"/>
        </w:rPr>
        <w:t>проект</w:t>
      </w:r>
      <w:r w:rsidR="001D3E00">
        <w:rPr>
          <w:sz w:val="28"/>
          <w:szCs w:val="28"/>
        </w:rPr>
        <w:t>а</w:t>
      </w:r>
      <w:r w:rsidR="00F14D37" w:rsidRPr="00852491">
        <w:rPr>
          <w:sz w:val="28"/>
          <w:szCs w:val="28"/>
        </w:rPr>
        <w:t xml:space="preserve"> закона </w:t>
      </w:r>
      <w:r w:rsidR="00F14D37">
        <w:rPr>
          <w:sz w:val="28"/>
          <w:szCs w:val="28"/>
        </w:rPr>
        <w:t>Республики Ингушетия «О республиканском</w:t>
      </w:r>
      <w:r w:rsidR="00F14D37" w:rsidRPr="00852491">
        <w:rPr>
          <w:sz w:val="28"/>
          <w:szCs w:val="28"/>
        </w:rPr>
        <w:t xml:space="preserve"> бюджете на 20</w:t>
      </w:r>
      <w:r w:rsidR="00F14D3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14D37" w:rsidRPr="00852491">
        <w:rPr>
          <w:sz w:val="28"/>
          <w:szCs w:val="28"/>
        </w:rPr>
        <w:t xml:space="preserve"> год и </w:t>
      </w:r>
      <w:r w:rsidR="00F14D37">
        <w:rPr>
          <w:sz w:val="28"/>
          <w:szCs w:val="28"/>
        </w:rPr>
        <w:t xml:space="preserve">на </w:t>
      </w:r>
      <w:r w:rsidR="00F14D37" w:rsidRPr="00852491">
        <w:rPr>
          <w:sz w:val="28"/>
          <w:szCs w:val="28"/>
        </w:rPr>
        <w:t>плановый период 20</w:t>
      </w:r>
      <w:r w:rsidR="00F14D3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14D3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F14D37" w:rsidRPr="00852491">
        <w:rPr>
          <w:sz w:val="28"/>
          <w:szCs w:val="28"/>
        </w:rPr>
        <w:t xml:space="preserve"> годов»</w:t>
      </w:r>
      <w:r w:rsidR="00A85E3D">
        <w:rPr>
          <w:sz w:val="28"/>
          <w:szCs w:val="28"/>
        </w:rPr>
        <w:t>, приложения,</w:t>
      </w:r>
      <w:r w:rsidR="00AF37DB" w:rsidRPr="00AF37DB">
        <w:rPr>
          <w:sz w:val="28"/>
          <w:szCs w:val="28"/>
        </w:rPr>
        <w:t xml:space="preserve"> документы и материалы, пре</w:t>
      </w:r>
      <w:r w:rsidR="00F14D37">
        <w:rPr>
          <w:sz w:val="28"/>
          <w:szCs w:val="28"/>
        </w:rPr>
        <w:t>дставленные одновременно с ним.</w:t>
      </w:r>
    </w:p>
    <w:p w:rsidR="00E93A9A" w:rsidRDefault="00E93A9A" w:rsidP="001D3E00">
      <w:pPr>
        <w:ind w:firstLine="567"/>
        <w:jc w:val="both"/>
        <w:rPr>
          <w:sz w:val="28"/>
          <w:szCs w:val="28"/>
        </w:rPr>
      </w:pPr>
      <w:r w:rsidRPr="00E93A9A">
        <w:rPr>
          <w:sz w:val="28"/>
          <w:szCs w:val="28"/>
        </w:rPr>
        <w:t xml:space="preserve">Проект закона </w:t>
      </w:r>
      <w:r>
        <w:rPr>
          <w:sz w:val="28"/>
          <w:szCs w:val="28"/>
        </w:rPr>
        <w:t>РИ</w:t>
      </w:r>
      <w:r w:rsidRPr="00E93A9A">
        <w:rPr>
          <w:sz w:val="28"/>
          <w:szCs w:val="28"/>
        </w:rPr>
        <w:t xml:space="preserve"> </w:t>
      </w:r>
      <w:r>
        <w:rPr>
          <w:sz w:val="28"/>
          <w:szCs w:val="28"/>
        </w:rPr>
        <w:t>«О республиканском</w:t>
      </w:r>
      <w:r w:rsidRPr="00852491">
        <w:rPr>
          <w:sz w:val="28"/>
          <w:szCs w:val="28"/>
        </w:rPr>
        <w:t xml:space="preserve"> бюджете на 20</w:t>
      </w:r>
      <w:r>
        <w:rPr>
          <w:sz w:val="28"/>
          <w:szCs w:val="28"/>
        </w:rPr>
        <w:t>2</w:t>
      </w:r>
      <w:r w:rsidR="009877E4">
        <w:rPr>
          <w:sz w:val="28"/>
          <w:szCs w:val="28"/>
        </w:rPr>
        <w:t>1</w:t>
      </w:r>
      <w:r w:rsidRPr="00852491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852491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="009877E4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877E4">
        <w:rPr>
          <w:sz w:val="28"/>
          <w:szCs w:val="28"/>
        </w:rPr>
        <w:t>3</w:t>
      </w:r>
      <w:r w:rsidRPr="00852491">
        <w:rPr>
          <w:sz w:val="28"/>
          <w:szCs w:val="28"/>
        </w:rPr>
        <w:t xml:space="preserve"> годов»</w:t>
      </w:r>
      <w:r w:rsidR="009877E4">
        <w:rPr>
          <w:sz w:val="28"/>
          <w:szCs w:val="28"/>
        </w:rPr>
        <w:t xml:space="preserve"> (далее –</w:t>
      </w:r>
      <w:r w:rsidR="00B47A8F">
        <w:rPr>
          <w:sz w:val="28"/>
          <w:szCs w:val="28"/>
        </w:rPr>
        <w:t xml:space="preserve"> </w:t>
      </w:r>
      <w:r w:rsidR="009877E4">
        <w:rPr>
          <w:sz w:val="28"/>
          <w:szCs w:val="28"/>
        </w:rPr>
        <w:t xml:space="preserve">Законопроект, </w:t>
      </w:r>
      <w:r w:rsidR="00DC120E">
        <w:rPr>
          <w:sz w:val="28"/>
          <w:szCs w:val="28"/>
        </w:rPr>
        <w:t xml:space="preserve">проект закона, </w:t>
      </w:r>
      <w:r w:rsidR="00B47A8F">
        <w:rPr>
          <w:sz w:val="28"/>
          <w:szCs w:val="28"/>
        </w:rPr>
        <w:t>проект бюджета</w:t>
      </w:r>
      <w:r w:rsidRPr="00E93A9A">
        <w:rPr>
          <w:sz w:val="28"/>
          <w:szCs w:val="28"/>
        </w:rPr>
        <w:t xml:space="preserve">) </w:t>
      </w:r>
      <w:r w:rsidR="00A85E3D">
        <w:rPr>
          <w:sz w:val="28"/>
          <w:szCs w:val="28"/>
        </w:rPr>
        <w:t>направлен в Контрольно-счетную палату РИ</w:t>
      </w:r>
      <w:r>
        <w:rPr>
          <w:sz w:val="28"/>
          <w:szCs w:val="28"/>
        </w:rPr>
        <w:t xml:space="preserve"> </w:t>
      </w:r>
      <w:r w:rsidR="00A85E3D">
        <w:rPr>
          <w:sz w:val="28"/>
          <w:szCs w:val="28"/>
        </w:rPr>
        <w:t xml:space="preserve">письмом </w:t>
      </w:r>
      <w:r>
        <w:rPr>
          <w:sz w:val="28"/>
          <w:szCs w:val="28"/>
        </w:rPr>
        <w:t>Народного Собрания РИ</w:t>
      </w:r>
      <w:r w:rsidRPr="00E93A9A">
        <w:rPr>
          <w:sz w:val="28"/>
          <w:szCs w:val="28"/>
        </w:rPr>
        <w:t xml:space="preserve"> </w:t>
      </w:r>
      <w:r w:rsidR="001D3E00">
        <w:rPr>
          <w:sz w:val="28"/>
          <w:szCs w:val="28"/>
        </w:rPr>
        <w:t>№</w:t>
      </w:r>
      <w:r w:rsidR="00A85E3D">
        <w:rPr>
          <w:sz w:val="28"/>
          <w:szCs w:val="28"/>
        </w:rPr>
        <w:t>834</w:t>
      </w:r>
      <w:r w:rsidR="001D3E00">
        <w:rPr>
          <w:sz w:val="28"/>
          <w:szCs w:val="28"/>
        </w:rPr>
        <w:t xml:space="preserve"> </w:t>
      </w:r>
      <w:r w:rsidR="001D3E00" w:rsidRPr="00E93A9A">
        <w:rPr>
          <w:sz w:val="28"/>
          <w:szCs w:val="28"/>
        </w:rPr>
        <w:t xml:space="preserve">от </w:t>
      </w:r>
      <w:r w:rsidR="00A85E3D">
        <w:rPr>
          <w:sz w:val="28"/>
          <w:szCs w:val="28"/>
        </w:rPr>
        <w:t>10.12.2020 г</w:t>
      </w:r>
      <w:r w:rsidR="001D3E00">
        <w:rPr>
          <w:sz w:val="28"/>
          <w:szCs w:val="28"/>
        </w:rPr>
        <w:t>.</w:t>
      </w:r>
    </w:p>
    <w:p w:rsidR="005C587A" w:rsidRDefault="001016E5" w:rsidP="005C5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и материалов, представленных</w:t>
      </w:r>
      <w:r w:rsidR="00B47A8F" w:rsidRPr="00851157">
        <w:rPr>
          <w:sz w:val="28"/>
          <w:szCs w:val="28"/>
        </w:rPr>
        <w:t xml:space="preserve"> вместе с проект</w:t>
      </w:r>
      <w:r>
        <w:rPr>
          <w:sz w:val="28"/>
          <w:szCs w:val="28"/>
        </w:rPr>
        <w:t>ом бюджета, в целом соответствуе</w:t>
      </w:r>
      <w:r w:rsidR="00B47A8F" w:rsidRPr="00851157">
        <w:rPr>
          <w:sz w:val="28"/>
          <w:szCs w:val="28"/>
        </w:rPr>
        <w:t>т перечню, установленному стат</w:t>
      </w:r>
      <w:r w:rsidR="005C587A">
        <w:rPr>
          <w:sz w:val="28"/>
          <w:szCs w:val="28"/>
        </w:rPr>
        <w:t>ьей 184.2 Бюджетного кодекса РФ, а также ст.19</w:t>
      </w:r>
      <w:r w:rsidR="005C587A" w:rsidRPr="005C587A">
        <w:rPr>
          <w:sz w:val="28"/>
          <w:szCs w:val="28"/>
        </w:rPr>
        <w:t xml:space="preserve"> </w:t>
      </w:r>
      <w:r w:rsidR="005C587A" w:rsidRPr="00E93A9A">
        <w:rPr>
          <w:sz w:val="28"/>
          <w:szCs w:val="28"/>
        </w:rPr>
        <w:t xml:space="preserve">Закона </w:t>
      </w:r>
      <w:r w:rsidR="005C587A">
        <w:rPr>
          <w:sz w:val="28"/>
          <w:szCs w:val="28"/>
        </w:rPr>
        <w:t>РИ «О бюджетном процессе в Республике Ингушетия»</w:t>
      </w:r>
      <w:r w:rsidR="005C587A" w:rsidRPr="00E93A9A">
        <w:rPr>
          <w:sz w:val="28"/>
          <w:szCs w:val="28"/>
        </w:rPr>
        <w:t xml:space="preserve"> </w:t>
      </w:r>
      <w:r w:rsidR="005C587A">
        <w:rPr>
          <w:sz w:val="28"/>
          <w:szCs w:val="28"/>
        </w:rPr>
        <w:t>№40-</w:t>
      </w:r>
      <w:r w:rsidR="005C587A">
        <w:rPr>
          <w:sz w:val="28"/>
          <w:szCs w:val="28"/>
          <w:lang w:val="en-US"/>
        </w:rPr>
        <w:t>P</w:t>
      </w:r>
      <w:r w:rsidR="005C587A">
        <w:rPr>
          <w:sz w:val="28"/>
          <w:szCs w:val="28"/>
        </w:rPr>
        <w:t>З от 31.12.2008 г.</w:t>
      </w:r>
    </w:p>
    <w:p w:rsidR="00037944" w:rsidRDefault="00723642" w:rsidP="000379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ст. 170.1 Бюджетного кодекса РФ д</w:t>
      </w:r>
      <w:r w:rsidRPr="001B4F44">
        <w:rPr>
          <w:rFonts w:eastAsiaTheme="minorHAnsi"/>
          <w:sz w:val="28"/>
          <w:szCs w:val="28"/>
          <w:lang w:eastAsia="en-US"/>
        </w:rPr>
        <w:t xml:space="preserve">олгосрочное бюджетное планирование осуществляется путем формирования бюджетного прогноза </w:t>
      </w:r>
      <w:r>
        <w:rPr>
          <w:rFonts w:eastAsiaTheme="minorHAnsi"/>
          <w:sz w:val="28"/>
          <w:szCs w:val="28"/>
          <w:lang w:eastAsia="en-US"/>
        </w:rPr>
        <w:t>на долгосрочный период. Вместе с Законопроектом представлен п</w:t>
      </w:r>
      <w:r w:rsidRPr="001B4F44">
        <w:rPr>
          <w:rFonts w:eastAsiaTheme="minorHAnsi"/>
          <w:sz w:val="28"/>
          <w:szCs w:val="28"/>
          <w:lang w:eastAsia="en-US"/>
        </w:rPr>
        <w:t>рогноз основных характеристик консолидированного бюджета Республики Ингушетия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4F44">
        <w:rPr>
          <w:rFonts w:eastAsiaTheme="minorHAnsi"/>
          <w:sz w:val="28"/>
          <w:szCs w:val="28"/>
          <w:lang w:eastAsia="en-US"/>
        </w:rPr>
        <w:t>и бюджета Республики И</w:t>
      </w:r>
      <w:r>
        <w:rPr>
          <w:rFonts w:eastAsiaTheme="minorHAnsi"/>
          <w:sz w:val="28"/>
          <w:szCs w:val="28"/>
          <w:lang w:eastAsia="en-US"/>
        </w:rPr>
        <w:t xml:space="preserve">нгушетия на долгосрочный период (Бюджетный прогноз), утвержденный Распоряжением Правительства РИ №541-р от 13 июля 2017 г. с изменениями от 26 февраля 2018 г. </w:t>
      </w:r>
      <w:r w:rsidR="00037944">
        <w:rPr>
          <w:rFonts w:eastAsiaTheme="minorHAnsi"/>
          <w:sz w:val="28"/>
          <w:szCs w:val="28"/>
          <w:lang w:eastAsia="en-US"/>
        </w:rPr>
        <w:t xml:space="preserve">В вышеуказанное </w:t>
      </w:r>
      <w:r>
        <w:rPr>
          <w:rFonts w:eastAsiaTheme="minorHAnsi"/>
          <w:sz w:val="28"/>
          <w:szCs w:val="28"/>
          <w:lang w:eastAsia="en-US"/>
        </w:rPr>
        <w:t>Распоряжение Правительства РИ №541-р от 13 июля 2017 г. после изменений, внесенных Распоряжением Правительства РИ от 26 февраля 2018 г., ещё дважды вносились изменения (Распоряжениями Правительства РИ от 21 февраля 2019 г.</w:t>
      </w:r>
      <w:r w:rsidR="004B0A3D">
        <w:rPr>
          <w:rFonts w:eastAsiaTheme="minorHAnsi"/>
          <w:sz w:val="28"/>
          <w:szCs w:val="28"/>
          <w:lang w:eastAsia="en-US"/>
        </w:rPr>
        <w:t xml:space="preserve"> №108-р</w:t>
      </w:r>
      <w:r>
        <w:rPr>
          <w:rFonts w:eastAsiaTheme="minorHAnsi"/>
          <w:sz w:val="28"/>
          <w:szCs w:val="28"/>
          <w:lang w:eastAsia="en-US"/>
        </w:rPr>
        <w:t xml:space="preserve"> и 20 марта 2020 г.</w:t>
      </w:r>
      <w:r w:rsidR="004B0A3D">
        <w:rPr>
          <w:rFonts w:eastAsiaTheme="minorHAnsi"/>
          <w:sz w:val="28"/>
          <w:szCs w:val="28"/>
          <w:lang w:eastAsia="en-US"/>
        </w:rPr>
        <w:t xml:space="preserve"> №126-р</w:t>
      </w:r>
      <w:r>
        <w:rPr>
          <w:rFonts w:eastAsiaTheme="minorHAnsi"/>
          <w:sz w:val="28"/>
          <w:szCs w:val="28"/>
          <w:lang w:eastAsia="en-US"/>
        </w:rPr>
        <w:t xml:space="preserve">).  </w:t>
      </w:r>
      <w:r w:rsidR="004B0A3D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огласно</w:t>
      </w:r>
      <w:r w:rsidR="004B0A3D">
        <w:rPr>
          <w:rFonts w:eastAsiaTheme="minorHAnsi"/>
          <w:sz w:val="28"/>
          <w:szCs w:val="28"/>
          <w:lang w:eastAsia="en-US"/>
        </w:rPr>
        <w:t xml:space="preserve"> внесённым изменениям, </w:t>
      </w:r>
      <w:r>
        <w:rPr>
          <w:rFonts w:eastAsiaTheme="minorHAnsi"/>
          <w:sz w:val="28"/>
          <w:szCs w:val="28"/>
          <w:lang w:eastAsia="en-US"/>
        </w:rPr>
        <w:t xml:space="preserve">основные параметры республиканского бюджета, а также предельные объемы финансирования государственных программ </w:t>
      </w:r>
      <w:r w:rsidR="00037944">
        <w:rPr>
          <w:rFonts w:eastAsiaTheme="minorHAnsi"/>
          <w:sz w:val="28"/>
          <w:szCs w:val="28"/>
          <w:lang w:eastAsia="en-US"/>
        </w:rPr>
        <w:t>значительно</w:t>
      </w:r>
      <w:r>
        <w:rPr>
          <w:rFonts w:eastAsiaTheme="minorHAnsi"/>
          <w:sz w:val="28"/>
          <w:szCs w:val="28"/>
          <w:lang w:eastAsia="en-US"/>
        </w:rPr>
        <w:t xml:space="preserve"> изменены. </w:t>
      </w:r>
      <w:r w:rsidR="00732A39">
        <w:rPr>
          <w:rFonts w:eastAsiaTheme="minorHAnsi"/>
          <w:sz w:val="28"/>
          <w:szCs w:val="28"/>
          <w:lang w:eastAsia="en-US"/>
        </w:rPr>
        <w:t>Таким образом,</w:t>
      </w:r>
      <w:r w:rsidR="00037944">
        <w:rPr>
          <w:rFonts w:eastAsiaTheme="minorHAnsi"/>
          <w:sz w:val="28"/>
          <w:szCs w:val="28"/>
          <w:lang w:eastAsia="en-US"/>
        </w:rPr>
        <w:t xml:space="preserve"> приложенная к </w:t>
      </w:r>
      <w:r w:rsidR="00037944">
        <w:rPr>
          <w:rFonts w:eastAsiaTheme="minorHAnsi"/>
          <w:sz w:val="28"/>
          <w:szCs w:val="28"/>
          <w:lang w:eastAsia="en-US"/>
        </w:rPr>
        <w:lastRenderedPageBreak/>
        <w:t>Законопроекту версия Бюджетного прогноза не актуальна и не может быть использована при бюджетном планировании на 2021 год и плановый период 2022, 2023 годов.</w:t>
      </w:r>
      <w:r w:rsidR="003C5F79">
        <w:rPr>
          <w:rFonts w:eastAsiaTheme="minorHAnsi"/>
          <w:sz w:val="28"/>
          <w:szCs w:val="28"/>
          <w:lang w:eastAsia="en-US"/>
        </w:rPr>
        <w:t xml:space="preserve"> </w:t>
      </w:r>
    </w:p>
    <w:p w:rsidR="00723642" w:rsidRPr="00906671" w:rsidRDefault="004A3926" w:rsidP="007236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3C5F79">
        <w:rPr>
          <w:rFonts w:eastAsiaTheme="minorHAnsi"/>
          <w:sz w:val="28"/>
          <w:szCs w:val="28"/>
          <w:lang w:eastAsia="en-US"/>
        </w:rPr>
        <w:t>ак и в предыдущие годы,</w:t>
      </w:r>
      <w:r w:rsidR="00723642">
        <w:rPr>
          <w:rFonts w:eastAsiaTheme="minorHAnsi"/>
          <w:sz w:val="28"/>
          <w:szCs w:val="28"/>
          <w:lang w:eastAsia="en-US"/>
        </w:rPr>
        <w:t xml:space="preserve"> </w:t>
      </w:r>
      <w:r w:rsidR="003C5F79">
        <w:rPr>
          <w:rFonts w:eastAsiaTheme="minorHAnsi"/>
          <w:sz w:val="28"/>
          <w:szCs w:val="28"/>
          <w:lang w:eastAsia="en-US"/>
        </w:rPr>
        <w:t xml:space="preserve">в </w:t>
      </w:r>
      <w:r w:rsidR="00723642">
        <w:rPr>
          <w:rFonts w:eastAsiaTheme="minorHAnsi"/>
          <w:sz w:val="28"/>
          <w:szCs w:val="28"/>
          <w:lang w:eastAsia="en-US"/>
        </w:rPr>
        <w:t xml:space="preserve">нарушение п.5 ст.170.1 БК РФ и п.4 ст. 11 Закона Республики Ингушетия «О стратегическом планировании в Республике Ингушетия» №9-РЗ от 28 марта 2016 г., не разработан и одновременно с </w:t>
      </w:r>
      <w:r w:rsidR="00723642" w:rsidRPr="00906671">
        <w:rPr>
          <w:rFonts w:eastAsiaTheme="minorHAnsi"/>
          <w:sz w:val="28"/>
          <w:szCs w:val="28"/>
          <w:lang w:eastAsia="en-US"/>
        </w:rPr>
        <w:t xml:space="preserve">Законопроектом не представлен проект бюджетного прогноза (проект изменений бюджетного прогноза). </w:t>
      </w:r>
    </w:p>
    <w:p w:rsidR="00723642" w:rsidRDefault="004A3926" w:rsidP="003764F8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огласно ст.11 Закона Республики Ингушетия «О стратегическом планировании в Республике Ингушетия» №9-РЗ от 28 марта 2016 г., порядок разработки</w:t>
      </w:r>
      <w:r w:rsidR="007236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утверждения</w:t>
      </w:r>
      <w:r w:rsidR="00723642" w:rsidRPr="001F6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бюджетного прогноза, требования к </w:t>
      </w:r>
      <w:r w:rsidR="007236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его 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составу и содержанию, а также сам бюджетный прогноз утверждаются постановлениями Правительства РИ. В нарушение указанной нормы,  </w:t>
      </w:r>
      <w:r w:rsidR="00723642" w:rsidRPr="00906671"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t>Положение о порядке разработки и утверждения бюджетного прогноза Республики Ингушетия на долгосрочный период</w:t>
      </w:r>
      <w:r w:rsidR="00723642" w:rsidRPr="00906671"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br/>
        <w:t xml:space="preserve">(утверждён Распоряжением Правительства Республики Ингушетия от 27 октября №817-р 2015 г.), </w:t>
      </w:r>
      <w:r w:rsidR="007236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 также Бюджетный 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прогноз (</w:t>
      </w:r>
      <w:r w:rsidR="007236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утвержден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Распоряжением Правительства РИ №541-</w:t>
      </w:r>
      <w:r w:rsidR="007236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 w:rsidR="00723642" w:rsidRPr="009066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13 июля 2017 г.) </w:t>
      </w:r>
      <w:r w:rsidR="007236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утверждены не постановлениями, а распоряжениями Правительства РИ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461797" w:rsidRPr="00461797" w:rsidRDefault="00461797" w:rsidP="003764F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Вместе с проектом бюджета, согласно бюджетному законодательству (ст.184.2 БК РФ и ст.19 Закона РИ «О бюджетном процессе в Республике Ингушетия» №40-РЗ от 31.12.2008 г.), представлен прогноз основных характеристик</w:t>
      </w:r>
      <w:r w:rsidRPr="00461797">
        <w:rPr>
          <w:b/>
          <w:sz w:val="28"/>
          <w:szCs w:val="28"/>
        </w:rPr>
        <w:t xml:space="preserve"> </w:t>
      </w:r>
      <w:r w:rsidRPr="00461797">
        <w:rPr>
          <w:sz w:val="28"/>
          <w:szCs w:val="28"/>
        </w:rPr>
        <w:t>республиканского и консолидированного бюджета на 2021 год и на плановый период 2022 и 2023 годов</w:t>
      </w:r>
      <w:r>
        <w:rPr>
          <w:sz w:val="28"/>
          <w:szCs w:val="28"/>
        </w:rPr>
        <w:t>. Однако, в са</w:t>
      </w:r>
      <w:r w:rsidR="00AA6411">
        <w:rPr>
          <w:sz w:val="28"/>
          <w:szCs w:val="28"/>
        </w:rPr>
        <w:t>мом документе</w:t>
      </w:r>
      <w:r>
        <w:rPr>
          <w:sz w:val="28"/>
          <w:szCs w:val="28"/>
        </w:rPr>
        <w:t xml:space="preserve"> отражены только параметры республиканского бюджета, основные характеристики консолидированного бюджета отсутствуют. Более того, основные параметры республиканского бюджета </w:t>
      </w:r>
      <w:r w:rsidR="00AA6411">
        <w:rPr>
          <w:sz w:val="28"/>
          <w:szCs w:val="28"/>
        </w:rPr>
        <w:t>на 2021 год</w:t>
      </w:r>
      <w:r w:rsidR="00BA653E">
        <w:rPr>
          <w:sz w:val="28"/>
          <w:szCs w:val="28"/>
        </w:rPr>
        <w:t xml:space="preserve"> </w:t>
      </w:r>
      <w:r w:rsidR="00AA6411">
        <w:rPr>
          <w:sz w:val="28"/>
          <w:szCs w:val="28"/>
        </w:rPr>
        <w:t xml:space="preserve">и плановый период 2022 и 2023 годов </w:t>
      </w:r>
      <w:r>
        <w:rPr>
          <w:sz w:val="28"/>
          <w:szCs w:val="28"/>
        </w:rPr>
        <w:t xml:space="preserve">(доходы, расходы, дефицит) не </w:t>
      </w:r>
      <w:r w:rsidR="00AA6411">
        <w:rPr>
          <w:sz w:val="28"/>
          <w:szCs w:val="28"/>
        </w:rPr>
        <w:t>соответствуют аналогичным показателям представленного проекта бюджета.</w:t>
      </w:r>
    </w:p>
    <w:p w:rsidR="00B27B00" w:rsidRPr="00E40CD5" w:rsidRDefault="00AA6411" w:rsidP="003764F8">
      <w:pPr>
        <w:ind w:firstLine="709"/>
        <w:jc w:val="both"/>
        <w:rPr>
          <w:sz w:val="28"/>
          <w:szCs w:val="28"/>
        </w:rPr>
      </w:pPr>
      <w:r w:rsidRPr="00E40CD5">
        <w:rPr>
          <w:sz w:val="28"/>
          <w:szCs w:val="28"/>
        </w:rPr>
        <w:t>Структура п</w:t>
      </w:r>
      <w:r w:rsidR="008D62E8" w:rsidRPr="00E40CD5">
        <w:rPr>
          <w:sz w:val="28"/>
          <w:szCs w:val="28"/>
        </w:rPr>
        <w:t>оя</w:t>
      </w:r>
      <w:r w:rsidRPr="00E40CD5">
        <w:rPr>
          <w:sz w:val="28"/>
          <w:szCs w:val="28"/>
        </w:rPr>
        <w:t>снительной записки</w:t>
      </w:r>
      <w:r w:rsidR="008D62E8" w:rsidRPr="00E40CD5">
        <w:rPr>
          <w:sz w:val="28"/>
          <w:szCs w:val="28"/>
        </w:rPr>
        <w:t xml:space="preserve">, </w:t>
      </w:r>
      <w:r w:rsidR="00B27B00" w:rsidRPr="00E40CD5">
        <w:rPr>
          <w:sz w:val="28"/>
          <w:szCs w:val="28"/>
        </w:rPr>
        <w:t>приложенной к проекту бюджета</w:t>
      </w:r>
      <w:r w:rsidRPr="00E40CD5">
        <w:rPr>
          <w:sz w:val="28"/>
          <w:szCs w:val="28"/>
        </w:rPr>
        <w:t>, по форме соответствует изменениям, внесенным ст.19 Закона Республики Ингушетия «О бюджетном процессе в Республике Ингушетия» №40-РЗ от 31.12.2008 г. Законом Республики Ингушетия №44-РЗ от 1 декабря 2020 г.</w:t>
      </w:r>
      <w:r w:rsidR="00BA653E" w:rsidRPr="00E40CD5">
        <w:rPr>
          <w:sz w:val="28"/>
          <w:szCs w:val="28"/>
        </w:rPr>
        <w:t xml:space="preserve"> При этом, пояснительная записка</w:t>
      </w:r>
      <w:r w:rsidR="009F72A1" w:rsidRPr="00E40CD5">
        <w:rPr>
          <w:sz w:val="28"/>
          <w:szCs w:val="28"/>
        </w:rPr>
        <w:t>,</w:t>
      </w:r>
      <w:r w:rsidR="00B27B00" w:rsidRPr="00E40CD5">
        <w:rPr>
          <w:sz w:val="28"/>
          <w:szCs w:val="28"/>
        </w:rPr>
        <w:t xml:space="preserve"> как и в предыдущие годы,</w:t>
      </w:r>
      <w:r w:rsidR="009F72A1" w:rsidRPr="00E40CD5">
        <w:rPr>
          <w:sz w:val="28"/>
          <w:szCs w:val="28"/>
        </w:rPr>
        <w:t xml:space="preserve"> не содержит</w:t>
      </w:r>
      <w:r w:rsidR="001B5DB8" w:rsidRPr="00E40CD5">
        <w:rPr>
          <w:sz w:val="28"/>
          <w:szCs w:val="28"/>
        </w:rPr>
        <w:t xml:space="preserve"> расчеты</w:t>
      </w:r>
      <w:r w:rsidR="00B254E5" w:rsidRPr="00E40CD5">
        <w:rPr>
          <w:sz w:val="28"/>
          <w:szCs w:val="28"/>
        </w:rPr>
        <w:t>, пояснения</w:t>
      </w:r>
      <w:r w:rsidR="001B5DB8" w:rsidRPr="00E40CD5">
        <w:rPr>
          <w:sz w:val="28"/>
          <w:szCs w:val="28"/>
        </w:rPr>
        <w:t>,</w:t>
      </w:r>
      <w:r w:rsidR="00B254E5" w:rsidRPr="00E40CD5">
        <w:rPr>
          <w:sz w:val="28"/>
          <w:szCs w:val="28"/>
        </w:rPr>
        <w:t xml:space="preserve"> обосновывающие предусмотренные в проекте бюджета суммы,</w:t>
      </w:r>
      <w:r w:rsidR="001B5DB8" w:rsidRPr="00E40CD5">
        <w:rPr>
          <w:sz w:val="28"/>
          <w:szCs w:val="28"/>
        </w:rPr>
        <w:t xml:space="preserve"> что не позволяет </w:t>
      </w:r>
      <w:r w:rsidR="00B254E5" w:rsidRPr="00E40CD5">
        <w:rPr>
          <w:sz w:val="28"/>
          <w:szCs w:val="28"/>
        </w:rPr>
        <w:t xml:space="preserve">в полном объеме </w:t>
      </w:r>
      <w:r w:rsidR="001B5DB8" w:rsidRPr="00E40CD5">
        <w:rPr>
          <w:sz w:val="28"/>
          <w:szCs w:val="28"/>
        </w:rPr>
        <w:t xml:space="preserve">оценить </w:t>
      </w:r>
      <w:r w:rsidR="006A3DAF" w:rsidRPr="00E40CD5">
        <w:rPr>
          <w:sz w:val="28"/>
          <w:szCs w:val="28"/>
        </w:rPr>
        <w:t>реалистичность и достаточность прогнозируемых</w:t>
      </w:r>
      <w:r w:rsidR="009F72A1" w:rsidRPr="00E40CD5">
        <w:rPr>
          <w:sz w:val="28"/>
          <w:szCs w:val="28"/>
        </w:rPr>
        <w:t xml:space="preserve"> доходных </w:t>
      </w:r>
      <w:r w:rsidR="006A3DAF" w:rsidRPr="00E40CD5">
        <w:rPr>
          <w:sz w:val="28"/>
          <w:szCs w:val="28"/>
        </w:rPr>
        <w:t xml:space="preserve">и расходных </w:t>
      </w:r>
      <w:r w:rsidR="00B254E5" w:rsidRPr="00E40CD5">
        <w:rPr>
          <w:sz w:val="28"/>
          <w:szCs w:val="28"/>
        </w:rPr>
        <w:t>статей</w:t>
      </w:r>
      <w:r w:rsidR="006A3DAF" w:rsidRPr="00E40CD5">
        <w:rPr>
          <w:sz w:val="28"/>
          <w:szCs w:val="28"/>
        </w:rPr>
        <w:t xml:space="preserve"> бюджета.</w:t>
      </w:r>
      <w:r w:rsidR="001D3E00" w:rsidRPr="00E40CD5">
        <w:rPr>
          <w:sz w:val="28"/>
          <w:szCs w:val="28"/>
        </w:rPr>
        <w:t xml:space="preserve"> </w:t>
      </w:r>
    </w:p>
    <w:p w:rsidR="00034396" w:rsidRPr="00E40CD5" w:rsidRDefault="00BA653E" w:rsidP="00BA653E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 xml:space="preserve">В пояснительной записке отражено, что налоговые доходы на 2021 год прогнозируются на уровне ожидаемого исполнения по ним </w:t>
      </w:r>
      <w:r w:rsidR="0018395D" w:rsidRPr="00E40CD5">
        <w:rPr>
          <w:sz w:val="28"/>
          <w:szCs w:val="28"/>
        </w:rPr>
        <w:t>в текущем 2020 финансовом году.</w:t>
      </w:r>
      <w:r w:rsidRPr="00E40CD5">
        <w:rPr>
          <w:sz w:val="28"/>
          <w:szCs w:val="28"/>
        </w:rPr>
        <w:t xml:space="preserve"> Однако, отраженные показатели ожидаемой оценки исполнения </w:t>
      </w:r>
      <w:r w:rsidR="00034396" w:rsidRPr="00E40CD5">
        <w:rPr>
          <w:sz w:val="28"/>
          <w:szCs w:val="28"/>
        </w:rPr>
        <w:t xml:space="preserve">бюджета в 2021 году не соответствуют аналогичным показателям приложения к проекту бюджета «Показатели исполнения республиканского бюджета Республики Ингушетия в 2020 году». Так, </w:t>
      </w:r>
      <w:r w:rsidR="00034396" w:rsidRPr="00E40CD5">
        <w:rPr>
          <w:sz w:val="28"/>
          <w:szCs w:val="28"/>
        </w:rPr>
        <w:lastRenderedPageBreak/>
        <w:t xml:space="preserve">ожидаемая оценка исполнения показателей, отраженная в пояснительной записке завышена по сравнению </w:t>
      </w:r>
      <w:proofErr w:type="gramStart"/>
      <w:r w:rsidR="00034396" w:rsidRPr="00E40CD5">
        <w:rPr>
          <w:sz w:val="28"/>
          <w:szCs w:val="28"/>
        </w:rPr>
        <w:t>с  вышеназванным</w:t>
      </w:r>
      <w:proofErr w:type="gramEnd"/>
      <w:r w:rsidR="00034396" w:rsidRPr="00E40CD5">
        <w:rPr>
          <w:sz w:val="28"/>
          <w:szCs w:val="28"/>
        </w:rPr>
        <w:t xml:space="preserve"> приложением по:</w:t>
      </w:r>
    </w:p>
    <w:p w:rsidR="00BA653E" w:rsidRPr="00E40CD5" w:rsidRDefault="00034396" w:rsidP="00BA653E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 xml:space="preserve">- налогу на </w:t>
      </w:r>
      <w:proofErr w:type="gramStart"/>
      <w:r w:rsidRPr="00E40CD5">
        <w:rPr>
          <w:sz w:val="28"/>
          <w:szCs w:val="28"/>
        </w:rPr>
        <w:t xml:space="preserve">прибыль </w:t>
      </w:r>
      <w:r w:rsidR="0018395D" w:rsidRPr="00E40CD5">
        <w:rPr>
          <w:sz w:val="28"/>
          <w:szCs w:val="28"/>
        </w:rPr>
        <w:t xml:space="preserve"> -</w:t>
      </w:r>
      <w:proofErr w:type="gramEnd"/>
      <w:r w:rsidR="0018395D" w:rsidRPr="00E40CD5">
        <w:rPr>
          <w:sz w:val="28"/>
          <w:szCs w:val="28"/>
        </w:rPr>
        <w:t xml:space="preserve"> </w:t>
      </w:r>
      <w:r w:rsidRPr="00E40CD5">
        <w:rPr>
          <w:sz w:val="28"/>
          <w:szCs w:val="28"/>
        </w:rPr>
        <w:t xml:space="preserve">на </w:t>
      </w:r>
      <w:r w:rsidR="0018395D" w:rsidRPr="00E40CD5">
        <w:rPr>
          <w:sz w:val="28"/>
          <w:szCs w:val="28"/>
        </w:rPr>
        <w:t>32</w:t>
      </w:r>
      <w:r w:rsidR="00E40CD5" w:rsidRPr="00E40CD5">
        <w:rPr>
          <w:sz w:val="28"/>
          <w:szCs w:val="28"/>
        </w:rPr>
        <w:t xml:space="preserve"> </w:t>
      </w:r>
      <w:r w:rsidR="0018395D" w:rsidRPr="00E40CD5">
        <w:rPr>
          <w:sz w:val="28"/>
          <w:szCs w:val="28"/>
        </w:rPr>
        <w:t>210</w:t>
      </w:r>
      <w:r w:rsidRPr="00E40CD5">
        <w:rPr>
          <w:sz w:val="28"/>
          <w:szCs w:val="28"/>
        </w:rPr>
        <w:t>,0 тыс. руб.;</w:t>
      </w:r>
    </w:p>
    <w:p w:rsidR="0018395D" w:rsidRPr="00E40CD5" w:rsidRDefault="0018395D" w:rsidP="00BA653E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>- налогу на доходы физических лиц – на 174 099,0 тыс. руб.;</w:t>
      </w:r>
    </w:p>
    <w:p w:rsidR="0018395D" w:rsidRPr="00E40CD5" w:rsidRDefault="0018395D" w:rsidP="00BA653E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>- акцизам – на 2 221,0 тыс. руб.;</w:t>
      </w:r>
    </w:p>
    <w:p w:rsidR="0018395D" w:rsidRPr="00E40CD5" w:rsidRDefault="0018395D" w:rsidP="00BA653E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>- налогу на имущество организаций – на 98 224,0 тыс. руб.;</w:t>
      </w:r>
    </w:p>
    <w:p w:rsidR="0018395D" w:rsidRDefault="0018395D" w:rsidP="00BA653E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>- транспортному налогу – на 9 602,0 тыс. руб.</w:t>
      </w:r>
    </w:p>
    <w:p w:rsidR="0018395D" w:rsidRPr="00E40CD5" w:rsidRDefault="00172D87" w:rsidP="00172D87">
      <w:pPr>
        <w:ind w:firstLine="708"/>
        <w:jc w:val="both"/>
        <w:rPr>
          <w:sz w:val="28"/>
          <w:szCs w:val="28"/>
        </w:rPr>
      </w:pPr>
      <w:r w:rsidRPr="00E40CD5">
        <w:rPr>
          <w:sz w:val="28"/>
          <w:szCs w:val="28"/>
        </w:rPr>
        <w:t xml:space="preserve">Согласно пояснительной записке, объем поступлений по </w:t>
      </w:r>
      <w:r w:rsidR="0018395D" w:rsidRPr="00E40CD5">
        <w:rPr>
          <w:sz w:val="28"/>
          <w:szCs w:val="28"/>
        </w:rPr>
        <w:t>налогу, взимаемому в связи с применением упрощенной системы налогообложения</w:t>
      </w:r>
      <w:r w:rsidRPr="00E40CD5">
        <w:rPr>
          <w:sz w:val="28"/>
          <w:szCs w:val="28"/>
        </w:rPr>
        <w:t>, в проекте бюджете запланирован в размере 115 108,0 тыс. руб., исходя из ожидаемого в текущем году поступлениям в размере 113 478,0 тыс. руб. При этом, ожидаемая оценка исполнения указанного показателя, согласно приложению «Показатели исполнения республиканского бюджета Республики Ингушетия в 2020 году», составляет 122 990,0 тыс. руб.</w:t>
      </w:r>
      <w:r w:rsidR="00E40CD5" w:rsidRPr="00E40CD5">
        <w:rPr>
          <w:sz w:val="28"/>
          <w:szCs w:val="28"/>
        </w:rPr>
        <w:t xml:space="preserve"> </w:t>
      </w:r>
    </w:p>
    <w:p w:rsidR="001150BB" w:rsidRPr="00E40CD5" w:rsidRDefault="001150BB" w:rsidP="00115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необоснованное завышение планируемых налоговых и иных доходов республиканского бюджета, сопряжено с высокими рисками их недопоступления, что с свою очередь неизбежно приведет к недофинансированию расходной части бюджета и неисполнению принятых социальных и иных обязательств.</w:t>
      </w:r>
    </w:p>
    <w:p w:rsidR="008D4DB6" w:rsidRDefault="008A0FC2" w:rsidP="008A0FC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Настоящее з</w:t>
      </w:r>
      <w:r w:rsidR="008D4DB6" w:rsidRPr="00852491">
        <w:rPr>
          <w:sz w:val="28"/>
          <w:szCs w:val="28"/>
        </w:rPr>
        <w:t xml:space="preserve">аключение подготовлено </w:t>
      </w:r>
      <w:r>
        <w:rPr>
          <w:sz w:val="28"/>
          <w:szCs w:val="28"/>
        </w:rPr>
        <w:t xml:space="preserve">по результатам изучения Законопроекта и представленных вместе с ним </w:t>
      </w:r>
      <w:r w:rsidR="008D4DB6" w:rsidRPr="00FD29AC">
        <w:rPr>
          <w:sz w:val="28"/>
          <w:szCs w:val="28"/>
        </w:rPr>
        <w:t>материалов</w:t>
      </w:r>
      <w:r w:rsidR="008D4DB6" w:rsidRPr="00852491">
        <w:rPr>
          <w:sz w:val="28"/>
          <w:szCs w:val="28"/>
        </w:rPr>
        <w:t xml:space="preserve"> с учетом результатов контрольных и экспертно</w:t>
      </w:r>
      <w:r w:rsidR="008D4DB6">
        <w:rPr>
          <w:sz w:val="28"/>
          <w:szCs w:val="28"/>
        </w:rPr>
        <w:t>-</w:t>
      </w:r>
      <w:r w:rsidR="008D4DB6" w:rsidRPr="00852491">
        <w:rPr>
          <w:sz w:val="28"/>
          <w:szCs w:val="28"/>
        </w:rPr>
        <w:t xml:space="preserve">аналитических мероприятий, проведенных </w:t>
      </w:r>
      <w:r w:rsidR="00B27B00">
        <w:rPr>
          <w:sz w:val="28"/>
          <w:szCs w:val="28"/>
        </w:rPr>
        <w:t>в министерствах и ведомствах республики</w:t>
      </w:r>
      <w:r w:rsidR="008D4DB6" w:rsidRPr="00852491">
        <w:rPr>
          <w:sz w:val="28"/>
          <w:szCs w:val="28"/>
        </w:rPr>
        <w:t>.</w:t>
      </w:r>
      <w:r w:rsidR="00B27B00">
        <w:rPr>
          <w:sz w:val="28"/>
          <w:szCs w:val="28"/>
        </w:rPr>
        <w:t xml:space="preserve"> В связи с ограниченностью времени, связанной с необходимостью представления заключения на проект бюджета в Народное Собрание РИ для рассмотрения в первом чтении (15 декабря 2020 г.), запросы информации и дополнительных материалов в министерства и ведомства</w:t>
      </w:r>
      <w:r w:rsidR="008D4DB6" w:rsidRPr="00852491">
        <w:rPr>
          <w:sz w:val="28"/>
          <w:szCs w:val="28"/>
        </w:rPr>
        <w:t xml:space="preserve"> </w:t>
      </w:r>
      <w:r w:rsidR="00B27B00">
        <w:rPr>
          <w:sz w:val="28"/>
          <w:szCs w:val="28"/>
        </w:rPr>
        <w:t>Контрольно-счетной палатой РИ не направлялись.</w:t>
      </w:r>
    </w:p>
    <w:p w:rsidR="00373CFE" w:rsidRDefault="00373CFE" w:rsidP="00632110">
      <w:pPr>
        <w:ind w:right="-99" w:firstLine="708"/>
        <w:jc w:val="both"/>
        <w:rPr>
          <w:sz w:val="28"/>
          <w:szCs w:val="28"/>
        </w:rPr>
      </w:pPr>
    </w:p>
    <w:p w:rsidR="00096ED8" w:rsidRPr="00367706" w:rsidRDefault="009A0D7B" w:rsidP="009A0D7B">
      <w:pPr>
        <w:ind w:right="-99" w:firstLine="708"/>
        <w:jc w:val="center"/>
        <w:rPr>
          <w:b/>
          <w:sz w:val="28"/>
          <w:szCs w:val="28"/>
          <w:highlight w:val="yellow"/>
        </w:rPr>
      </w:pPr>
      <w:r w:rsidRPr="00EF5B89">
        <w:rPr>
          <w:b/>
          <w:sz w:val="28"/>
          <w:szCs w:val="28"/>
        </w:rPr>
        <w:t>Анализ основных характеристик и показателей проекта республиканского бюджета на 20</w:t>
      </w:r>
      <w:r w:rsidR="00EF5B89" w:rsidRPr="00EF5B89">
        <w:rPr>
          <w:b/>
          <w:sz w:val="28"/>
          <w:szCs w:val="28"/>
        </w:rPr>
        <w:t>20</w:t>
      </w:r>
      <w:r w:rsidRPr="00EF5B89">
        <w:rPr>
          <w:b/>
          <w:sz w:val="28"/>
          <w:szCs w:val="28"/>
        </w:rPr>
        <w:t xml:space="preserve"> год и на плановый период 20</w:t>
      </w:r>
      <w:r w:rsidR="00BD58D8" w:rsidRPr="00EF5B89">
        <w:rPr>
          <w:b/>
          <w:sz w:val="28"/>
          <w:szCs w:val="28"/>
        </w:rPr>
        <w:t>2</w:t>
      </w:r>
      <w:r w:rsidR="00EF5B89" w:rsidRPr="00EF5B89">
        <w:rPr>
          <w:b/>
          <w:sz w:val="28"/>
          <w:szCs w:val="28"/>
        </w:rPr>
        <w:t>1</w:t>
      </w:r>
      <w:r w:rsidR="007B1663" w:rsidRPr="00EF5B89">
        <w:rPr>
          <w:b/>
          <w:sz w:val="28"/>
          <w:szCs w:val="28"/>
        </w:rPr>
        <w:t xml:space="preserve"> и 202</w:t>
      </w:r>
      <w:r w:rsidR="00EF5B89" w:rsidRPr="00EF5B89">
        <w:rPr>
          <w:b/>
          <w:sz w:val="28"/>
          <w:szCs w:val="28"/>
        </w:rPr>
        <w:t>2</w:t>
      </w:r>
      <w:r w:rsidRPr="00EF5B89">
        <w:rPr>
          <w:b/>
          <w:sz w:val="28"/>
          <w:szCs w:val="28"/>
        </w:rPr>
        <w:t xml:space="preserve"> годов</w:t>
      </w:r>
      <w:r w:rsidR="005313F0" w:rsidRPr="00EF5B89">
        <w:rPr>
          <w:b/>
          <w:sz w:val="28"/>
          <w:szCs w:val="28"/>
        </w:rPr>
        <w:t>, а</w:t>
      </w:r>
      <w:r w:rsidR="00096ED8" w:rsidRPr="00EF5B89">
        <w:rPr>
          <w:b/>
          <w:sz w:val="28"/>
          <w:szCs w:val="28"/>
        </w:rPr>
        <w:t xml:space="preserve">нализ текстовых статей </w:t>
      </w:r>
      <w:r w:rsidRPr="00EF5B89">
        <w:rPr>
          <w:b/>
          <w:sz w:val="28"/>
          <w:szCs w:val="28"/>
        </w:rPr>
        <w:t>Законопроекта</w:t>
      </w:r>
    </w:p>
    <w:p w:rsidR="009A0D7B" w:rsidRPr="00367706" w:rsidRDefault="009A0D7B" w:rsidP="009A0D7B">
      <w:pPr>
        <w:ind w:right="-99" w:firstLine="708"/>
        <w:jc w:val="both"/>
        <w:rPr>
          <w:b/>
          <w:sz w:val="28"/>
          <w:szCs w:val="28"/>
          <w:highlight w:val="yellow"/>
        </w:rPr>
      </w:pPr>
    </w:p>
    <w:p w:rsidR="00BD58D8" w:rsidRPr="00367706" w:rsidRDefault="006C6EC4" w:rsidP="00EF5B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</w:t>
      </w:r>
      <w:r w:rsidRPr="006C6EC4">
        <w:rPr>
          <w:rFonts w:eastAsiaTheme="minorHAnsi"/>
          <w:sz w:val="28"/>
          <w:szCs w:val="28"/>
          <w:lang w:eastAsia="en-US"/>
        </w:rPr>
        <w:t xml:space="preserve"> </w:t>
      </w:r>
      <w:r w:rsidRPr="00EF5B89">
        <w:rPr>
          <w:rFonts w:eastAsiaTheme="minorHAnsi"/>
          <w:sz w:val="28"/>
          <w:szCs w:val="28"/>
          <w:lang w:eastAsia="en-US"/>
        </w:rPr>
        <w:t xml:space="preserve">169 БК РФ </w:t>
      </w:r>
      <w:r>
        <w:rPr>
          <w:rFonts w:eastAsiaTheme="minorHAnsi"/>
          <w:sz w:val="28"/>
          <w:szCs w:val="28"/>
          <w:lang w:eastAsia="en-US"/>
        </w:rPr>
        <w:t>п</w:t>
      </w:r>
      <w:r w:rsidR="00BD58D8" w:rsidRPr="00EF5B89">
        <w:rPr>
          <w:rFonts w:eastAsiaTheme="minorHAnsi"/>
          <w:sz w:val="28"/>
          <w:szCs w:val="28"/>
          <w:lang w:eastAsia="en-US"/>
        </w:rPr>
        <w:t>роек</w:t>
      </w:r>
      <w:r w:rsidR="00EF5B89" w:rsidRPr="00EF5B89">
        <w:rPr>
          <w:rFonts w:eastAsiaTheme="minorHAnsi"/>
          <w:sz w:val="28"/>
          <w:szCs w:val="28"/>
          <w:lang w:eastAsia="en-US"/>
        </w:rPr>
        <w:t>т бюджета составлен на три года -</w:t>
      </w:r>
      <w:r w:rsidR="00BD58D8" w:rsidRPr="00EF5B89">
        <w:rPr>
          <w:rFonts w:eastAsiaTheme="minorHAnsi"/>
          <w:sz w:val="28"/>
          <w:szCs w:val="28"/>
          <w:lang w:eastAsia="en-US"/>
        </w:rPr>
        <w:t xml:space="preserve"> очередной финансовый год (20</w:t>
      </w:r>
      <w:r>
        <w:rPr>
          <w:rFonts w:eastAsiaTheme="minorHAnsi"/>
          <w:sz w:val="28"/>
          <w:szCs w:val="28"/>
          <w:lang w:eastAsia="en-US"/>
        </w:rPr>
        <w:t>21</w:t>
      </w:r>
      <w:r w:rsidR="00BD58D8" w:rsidRPr="00EF5B89">
        <w:rPr>
          <w:rFonts w:eastAsiaTheme="minorHAnsi"/>
          <w:sz w:val="28"/>
          <w:szCs w:val="28"/>
          <w:lang w:eastAsia="en-US"/>
        </w:rPr>
        <w:t xml:space="preserve"> го</w:t>
      </w:r>
      <w:r>
        <w:rPr>
          <w:rFonts w:eastAsiaTheme="minorHAnsi"/>
          <w:sz w:val="28"/>
          <w:szCs w:val="28"/>
          <w:lang w:eastAsia="en-US"/>
        </w:rPr>
        <w:t>д) и на плановый период (2022 и 2023 годов).</w:t>
      </w:r>
    </w:p>
    <w:p w:rsidR="00AB117E" w:rsidRPr="00424B29" w:rsidRDefault="008C40C8" w:rsidP="008E52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4B29">
        <w:rPr>
          <w:color w:val="000000"/>
          <w:sz w:val="28"/>
          <w:szCs w:val="28"/>
          <w:shd w:val="clear" w:color="auto" w:fill="FFFFFF"/>
        </w:rPr>
        <w:t>Основные</w:t>
      </w:r>
      <w:r w:rsidR="008B2360" w:rsidRPr="00424B29">
        <w:rPr>
          <w:color w:val="000000"/>
          <w:sz w:val="28"/>
          <w:szCs w:val="28"/>
          <w:shd w:val="clear" w:color="auto" w:fill="FFFFFF"/>
        </w:rPr>
        <w:t xml:space="preserve"> параметры проекта </w:t>
      </w:r>
      <w:r w:rsidR="008E527B" w:rsidRPr="00424B29">
        <w:rPr>
          <w:color w:val="000000"/>
          <w:sz w:val="28"/>
          <w:szCs w:val="28"/>
          <w:shd w:val="clear" w:color="auto" w:fill="FFFFFF"/>
        </w:rPr>
        <w:t>республиканского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бюджета на 20</w:t>
      </w:r>
      <w:r w:rsidR="006C6EC4">
        <w:rPr>
          <w:color w:val="000000"/>
          <w:sz w:val="28"/>
          <w:szCs w:val="28"/>
          <w:shd w:val="clear" w:color="auto" w:fill="FFFFFF"/>
        </w:rPr>
        <w:t>21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6C6EC4">
        <w:rPr>
          <w:color w:val="000000"/>
          <w:sz w:val="28"/>
          <w:szCs w:val="28"/>
          <w:shd w:val="clear" w:color="auto" w:fill="FFFFFF"/>
        </w:rPr>
        <w:t>22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и 202</w:t>
      </w:r>
      <w:r w:rsidR="006C6EC4">
        <w:rPr>
          <w:color w:val="000000"/>
          <w:sz w:val="28"/>
          <w:szCs w:val="28"/>
          <w:shd w:val="clear" w:color="auto" w:fill="FFFFFF"/>
        </w:rPr>
        <w:t>3</w:t>
      </w:r>
      <w:r w:rsidR="00AB117E" w:rsidRPr="00424B29">
        <w:rPr>
          <w:color w:val="000000"/>
          <w:sz w:val="28"/>
          <w:szCs w:val="28"/>
          <w:shd w:val="clear" w:color="auto" w:fill="FFFFFF"/>
        </w:rPr>
        <w:t xml:space="preserve"> годов представлены в таблице. </w:t>
      </w:r>
    </w:p>
    <w:p w:rsidR="00BE327C" w:rsidRPr="00424B29" w:rsidRDefault="00BE327C" w:rsidP="00BE327C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 w:rsidRPr="00424B29">
        <w:rPr>
          <w:color w:val="000000"/>
          <w:sz w:val="28"/>
          <w:szCs w:val="28"/>
          <w:shd w:val="clear" w:color="auto" w:fill="FFFFFF"/>
        </w:rPr>
        <w:t>тыс. руб.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1421"/>
        <w:gridCol w:w="1209"/>
        <w:gridCol w:w="1178"/>
        <w:gridCol w:w="1161"/>
        <w:gridCol w:w="1161"/>
        <w:gridCol w:w="1161"/>
        <w:gridCol w:w="1169"/>
        <w:gridCol w:w="1173"/>
      </w:tblGrid>
      <w:tr w:rsidR="00AE2915" w:rsidRPr="009E60DE" w:rsidTr="00AE2915">
        <w:tc>
          <w:tcPr>
            <w:tcW w:w="1421" w:type="dxa"/>
          </w:tcPr>
          <w:p w:rsidR="00BE327C" w:rsidRPr="009E60DE" w:rsidRDefault="00BE327C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Наименование</w:t>
            </w:r>
          </w:p>
          <w:p w:rsidR="00BE327C" w:rsidRPr="009E60DE" w:rsidRDefault="00BE327C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показателя</w:t>
            </w:r>
          </w:p>
        </w:tc>
        <w:tc>
          <w:tcPr>
            <w:tcW w:w="1209" w:type="dxa"/>
          </w:tcPr>
          <w:p w:rsidR="00BE327C" w:rsidRPr="009E60DE" w:rsidRDefault="00BE327C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Утверждено</w:t>
            </w:r>
          </w:p>
          <w:p w:rsidR="00BE327C" w:rsidRPr="009E60DE" w:rsidRDefault="006C6EC4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на 2020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84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Ожидаемая оценка 2020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2021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2022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2023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208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Проект 2021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  <w:p w:rsidR="00BE327C" w:rsidRPr="009E60DE" w:rsidRDefault="00631BFE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</w:t>
            </w:r>
            <w:proofErr w:type="spellEnd"/>
            <w:r w:rsidR="009D77E0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2020</w:t>
            </w:r>
          </w:p>
        </w:tc>
        <w:tc>
          <w:tcPr>
            <w:tcW w:w="1128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Проект 2021</w:t>
            </w:r>
            <w:r w:rsidR="00BE327C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  <w:p w:rsidR="00BE327C" w:rsidRPr="009E60DE" w:rsidRDefault="00BE327C" w:rsidP="00631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Оценка </w:t>
            </w:r>
            <w:r w:rsidR="009D77E0" w:rsidRPr="009E60DE">
              <w:rPr>
                <w:b/>
                <w:color w:val="000000"/>
                <w:sz w:val="18"/>
                <w:szCs w:val="18"/>
                <w:shd w:val="clear" w:color="auto" w:fill="FFFFFF"/>
              </w:rPr>
              <w:t>2020</w:t>
            </w:r>
          </w:p>
        </w:tc>
      </w:tr>
      <w:tr w:rsidR="00AE2915" w:rsidRPr="009E60DE" w:rsidTr="00AE2915">
        <w:tc>
          <w:tcPr>
            <w:tcW w:w="1421" w:type="dxa"/>
          </w:tcPr>
          <w:p w:rsidR="00BE327C" w:rsidRPr="009E60DE" w:rsidRDefault="00BE327C" w:rsidP="00BE32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E60DE">
              <w:rPr>
                <w:sz w:val="18"/>
                <w:szCs w:val="18"/>
                <w:shd w:val="clear" w:color="auto" w:fill="FFFFFF"/>
              </w:rPr>
              <w:t>Доходы, в том числе:</w:t>
            </w:r>
          </w:p>
        </w:tc>
        <w:tc>
          <w:tcPr>
            <w:tcW w:w="1209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22272F"/>
                <w:sz w:val="18"/>
                <w:szCs w:val="18"/>
                <w:shd w:val="clear" w:color="auto" w:fill="FFFFFF"/>
              </w:rPr>
              <w:t>35 469 371,7</w:t>
            </w:r>
          </w:p>
        </w:tc>
        <w:tc>
          <w:tcPr>
            <w:tcW w:w="1184" w:type="dxa"/>
          </w:tcPr>
          <w:p w:rsidR="008E44E8" w:rsidRPr="009E60DE" w:rsidRDefault="008E44E8" w:rsidP="008E44E8">
            <w:pPr>
              <w:jc w:val="both"/>
              <w:rPr>
                <w:bCs/>
                <w:sz w:val="18"/>
                <w:szCs w:val="18"/>
              </w:rPr>
            </w:pPr>
            <w:r w:rsidRPr="009E60DE">
              <w:rPr>
                <w:bCs/>
                <w:sz w:val="18"/>
                <w:szCs w:val="18"/>
              </w:rPr>
              <w:t>27 308 114</w:t>
            </w:r>
          </w:p>
          <w:p w:rsidR="00BE327C" w:rsidRPr="009E60DE" w:rsidRDefault="00BE327C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31 142 047,4</w:t>
            </w: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24 680 547,9</w:t>
            </w: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24 820 265,7</w:t>
            </w:r>
          </w:p>
        </w:tc>
        <w:tc>
          <w:tcPr>
            <w:tcW w:w="1208" w:type="dxa"/>
          </w:tcPr>
          <w:p w:rsidR="00BE327C" w:rsidRPr="009E60DE" w:rsidRDefault="00AE2915" w:rsidP="009D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-4</w:t>
            </w:r>
            <w:r w:rsidR="009D77E0" w:rsidRPr="009E60DE">
              <w:rPr>
                <w:color w:val="000000"/>
                <w:sz w:val="18"/>
                <w:szCs w:val="18"/>
                <w:shd w:val="clear" w:color="auto" w:fill="FFFFFF"/>
              </w:rPr>
              <w:t> 327 324,3</w:t>
            </w:r>
          </w:p>
        </w:tc>
        <w:tc>
          <w:tcPr>
            <w:tcW w:w="1128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+3 833 933,4</w:t>
            </w:r>
          </w:p>
        </w:tc>
      </w:tr>
      <w:tr w:rsidR="00AE2915" w:rsidRPr="009E60DE" w:rsidTr="00AE2915">
        <w:tc>
          <w:tcPr>
            <w:tcW w:w="1421" w:type="dxa"/>
          </w:tcPr>
          <w:p w:rsidR="00BE327C" w:rsidRPr="009E60DE" w:rsidRDefault="008C40C8" w:rsidP="00BE32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E60DE">
              <w:rPr>
                <w:sz w:val="18"/>
                <w:szCs w:val="18"/>
                <w:shd w:val="clear" w:color="auto" w:fill="FFFFFF"/>
              </w:rPr>
              <w:t xml:space="preserve">-налоговые </w:t>
            </w:r>
            <w:r w:rsidR="00BE327C" w:rsidRPr="009E60DE">
              <w:rPr>
                <w:sz w:val="18"/>
                <w:szCs w:val="18"/>
                <w:shd w:val="clear" w:color="auto" w:fill="FFFFFF"/>
              </w:rPr>
              <w:t>и неналоговые</w:t>
            </w:r>
          </w:p>
        </w:tc>
        <w:tc>
          <w:tcPr>
            <w:tcW w:w="1209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22272F"/>
                <w:sz w:val="18"/>
                <w:szCs w:val="18"/>
                <w:shd w:val="clear" w:color="auto" w:fill="FFFFFF"/>
              </w:rPr>
              <w:t>5 116 147,3</w:t>
            </w:r>
          </w:p>
        </w:tc>
        <w:tc>
          <w:tcPr>
            <w:tcW w:w="1184" w:type="dxa"/>
          </w:tcPr>
          <w:p w:rsidR="008E44E8" w:rsidRPr="009E60DE" w:rsidRDefault="008E44E8" w:rsidP="008E44E8">
            <w:pPr>
              <w:jc w:val="both"/>
              <w:rPr>
                <w:sz w:val="18"/>
                <w:szCs w:val="18"/>
              </w:rPr>
            </w:pPr>
            <w:r w:rsidRPr="009E60DE">
              <w:rPr>
                <w:sz w:val="18"/>
                <w:szCs w:val="18"/>
              </w:rPr>
              <w:t>3 645 400</w:t>
            </w:r>
          </w:p>
          <w:p w:rsidR="00BE327C" w:rsidRPr="009E60DE" w:rsidRDefault="00BE327C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4 298 280,3</w:t>
            </w:r>
          </w:p>
        </w:tc>
        <w:tc>
          <w:tcPr>
            <w:tcW w:w="1161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4 008 669,6</w:t>
            </w:r>
          </w:p>
        </w:tc>
        <w:tc>
          <w:tcPr>
            <w:tcW w:w="1161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4 222 927,9</w:t>
            </w:r>
          </w:p>
        </w:tc>
        <w:tc>
          <w:tcPr>
            <w:tcW w:w="1208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-817 867,0</w:t>
            </w:r>
          </w:p>
        </w:tc>
        <w:tc>
          <w:tcPr>
            <w:tcW w:w="1128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+652 880,3</w:t>
            </w:r>
            <w:r w:rsidR="00424B29" w:rsidRPr="009E60D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E2915" w:rsidRPr="009E60DE" w:rsidTr="00AE2915">
        <w:tc>
          <w:tcPr>
            <w:tcW w:w="1421" w:type="dxa"/>
          </w:tcPr>
          <w:p w:rsidR="00BE327C" w:rsidRPr="009E60DE" w:rsidRDefault="008C40C8" w:rsidP="00BE32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E60DE">
              <w:rPr>
                <w:sz w:val="18"/>
                <w:szCs w:val="18"/>
                <w:shd w:val="clear" w:color="auto" w:fill="FFFFFF"/>
              </w:rPr>
              <w:lastRenderedPageBreak/>
              <w:t>-безвозмездные перечисления</w:t>
            </w:r>
          </w:p>
        </w:tc>
        <w:tc>
          <w:tcPr>
            <w:tcW w:w="1209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22272F"/>
                <w:sz w:val="18"/>
                <w:szCs w:val="18"/>
                <w:shd w:val="clear" w:color="auto" w:fill="FFFFFF"/>
              </w:rPr>
              <w:t>30 341 916,2</w:t>
            </w:r>
          </w:p>
        </w:tc>
        <w:tc>
          <w:tcPr>
            <w:tcW w:w="1184" w:type="dxa"/>
          </w:tcPr>
          <w:p w:rsidR="008E44E8" w:rsidRPr="009E60DE" w:rsidRDefault="008E44E8" w:rsidP="008E44E8">
            <w:pPr>
              <w:jc w:val="both"/>
              <w:rPr>
                <w:sz w:val="18"/>
                <w:szCs w:val="18"/>
              </w:rPr>
            </w:pPr>
            <w:r w:rsidRPr="009E60DE">
              <w:rPr>
                <w:sz w:val="18"/>
                <w:szCs w:val="18"/>
              </w:rPr>
              <w:t>23 662 714</w:t>
            </w:r>
          </w:p>
          <w:p w:rsidR="00BE327C" w:rsidRPr="009E60DE" w:rsidRDefault="00BE327C" w:rsidP="00631BF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1" w:type="dxa"/>
          </w:tcPr>
          <w:p w:rsidR="00BE327C" w:rsidRPr="009E60DE" w:rsidRDefault="008E44E8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26 843 767,1</w:t>
            </w:r>
          </w:p>
        </w:tc>
        <w:tc>
          <w:tcPr>
            <w:tcW w:w="1161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20 671 878,3</w:t>
            </w:r>
          </w:p>
        </w:tc>
        <w:tc>
          <w:tcPr>
            <w:tcW w:w="1161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20 597 337,8</w:t>
            </w:r>
          </w:p>
        </w:tc>
        <w:tc>
          <w:tcPr>
            <w:tcW w:w="1208" w:type="dxa"/>
          </w:tcPr>
          <w:p w:rsidR="00BE327C" w:rsidRPr="009E60DE" w:rsidRDefault="00AE2915" w:rsidP="009D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-3</w:t>
            </w:r>
            <w:r w:rsidR="009D77E0" w:rsidRPr="009E60DE">
              <w:rPr>
                <w:color w:val="000000"/>
                <w:sz w:val="18"/>
                <w:szCs w:val="18"/>
                <w:shd w:val="clear" w:color="auto" w:fill="FFFFFF"/>
              </w:rPr>
              <w:t> 498 149,1</w:t>
            </w:r>
          </w:p>
        </w:tc>
        <w:tc>
          <w:tcPr>
            <w:tcW w:w="1128" w:type="dxa"/>
          </w:tcPr>
          <w:p w:rsidR="00BE327C" w:rsidRPr="009E60DE" w:rsidRDefault="009D77E0" w:rsidP="00BE32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+3 181 053,1</w:t>
            </w:r>
          </w:p>
        </w:tc>
      </w:tr>
      <w:tr w:rsidR="00AE2915" w:rsidRPr="009E60DE" w:rsidTr="00AE2915">
        <w:tc>
          <w:tcPr>
            <w:tcW w:w="1421" w:type="dxa"/>
          </w:tcPr>
          <w:p w:rsidR="004E2E77" w:rsidRPr="009E60DE" w:rsidRDefault="004E2E77" w:rsidP="004E2E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E60DE">
              <w:rPr>
                <w:sz w:val="18"/>
                <w:szCs w:val="18"/>
                <w:shd w:val="clear" w:color="auto" w:fill="FFFFFF"/>
              </w:rPr>
              <w:t>Расходы</w:t>
            </w:r>
          </w:p>
        </w:tc>
        <w:tc>
          <w:tcPr>
            <w:tcW w:w="1209" w:type="dxa"/>
          </w:tcPr>
          <w:p w:rsidR="004E2E77" w:rsidRPr="009E60DE" w:rsidRDefault="008E44E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22272F"/>
                <w:sz w:val="18"/>
                <w:szCs w:val="18"/>
                <w:shd w:val="clear" w:color="auto" w:fill="FFFFFF"/>
              </w:rPr>
              <w:t>36 210 887,0</w:t>
            </w:r>
          </w:p>
        </w:tc>
        <w:tc>
          <w:tcPr>
            <w:tcW w:w="1184" w:type="dxa"/>
          </w:tcPr>
          <w:p w:rsidR="008E44E8" w:rsidRPr="009E60DE" w:rsidRDefault="008E44E8" w:rsidP="008E44E8">
            <w:pPr>
              <w:jc w:val="both"/>
              <w:rPr>
                <w:bCs/>
                <w:sz w:val="18"/>
                <w:szCs w:val="18"/>
              </w:rPr>
            </w:pPr>
            <w:r w:rsidRPr="009E60DE">
              <w:rPr>
                <w:bCs/>
                <w:sz w:val="18"/>
                <w:szCs w:val="18"/>
              </w:rPr>
              <w:t>31 207 096,8</w:t>
            </w:r>
          </w:p>
          <w:p w:rsidR="004E2E77" w:rsidRPr="009E60DE" w:rsidRDefault="004E2E77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1" w:type="dxa"/>
          </w:tcPr>
          <w:p w:rsidR="004E2E77" w:rsidRPr="009E60DE" w:rsidRDefault="008E44E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31 257 627,5</w:t>
            </w:r>
          </w:p>
        </w:tc>
        <w:tc>
          <w:tcPr>
            <w:tcW w:w="1161" w:type="dxa"/>
          </w:tcPr>
          <w:p w:rsidR="004E2E77" w:rsidRPr="009E60DE" w:rsidRDefault="008E44E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24 680 547,9</w:t>
            </w:r>
          </w:p>
        </w:tc>
        <w:tc>
          <w:tcPr>
            <w:tcW w:w="1161" w:type="dxa"/>
          </w:tcPr>
          <w:p w:rsidR="004E2E77" w:rsidRPr="009E60DE" w:rsidRDefault="008E44E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24 820 265,7</w:t>
            </w:r>
          </w:p>
        </w:tc>
        <w:tc>
          <w:tcPr>
            <w:tcW w:w="1208" w:type="dxa"/>
          </w:tcPr>
          <w:p w:rsidR="004E2E77" w:rsidRPr="009E60DE" w:rsidRDefault="00AE2915" w:rsidP="009D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-4</w:t>
            </w:r>
            <w:r w:rsidR="009D77E0" w:rsidRPr="009E60DE">
              <w:rPr>
                <w:color w:val="000000"/>
                <w:sz w:val="18"/>
                <w:szCs w:val="18"/>
                <w:shd w:val="clear" w:color="auto" w:fill="FFFFFF"/>
              </w:rPr>
              <w:t> 953 259,5</w:t>
            </w:r>
          </w:p>
        </w:tc>
        <w:tc>
          <w:tcPr>
            <w:tcW w:w="1128" w:type="dxa"/>
          </w:tcPr>
          <w:p w:rsidR="004E2E77" w:rsidRPr="009E60DE" w:rsidRDefault="009D77E0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+50 530,7</w:t>
            </w:r>
          </w:p>
        </w:tc>
      </w:tr>
      <w:tr w:rsidR="00AE2915" w:rsidRPr="009E60DE" w:rsidTr="00AE2915">
        <w:tc>
          <w:tcPr>
            <w:tcW w:w="1421" w:type="dxa"/>
          </w:tcPr>
          <w:p w:rsidR="004E2E77" w:rsidRPr="009E60DE" w:rsidRDefault="004E2E77" w:rsidP="004E2E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E60DE">
              <w:rPr>
                <w:sz w:val="18"/>
                <w:szCs w:val="18"/>
                <w:shd w:val="clear" w:color="auto" w:fill="FFFFFF"/>
              </w:rPr>
              <w:t>Дефицит</w:t>
            </w:r>
          </w:p>
        </w:tc>
        <w:tc>
          <w:tcPr>
            <w:tcW w:w="1209" w:type="dxa"/>
          </w:tcPr>
          <w:p w:rsidR="004E2E77" w:rsidRPr="009E60DE" w:rsidRDefault="008E44E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22272F"/>
                <w:sz w:val="18"/>
                <w:szCs w:val="18"/>
                <w:shd w:val="clear" w:color="auto" w:fill="FFFFFF"/>
              </w:rPr>
              <w:t>741 515,3</w:t>
            </w:r>
          </w:p>
        </w:tc>
        <w:tc>
          <w:tcPr>
            <w:tcW w:w="1184" w:type="dxa"/>
          </w:tcPr>
          <w:p w:rsidR="008E44E8" w:rsidRPr="009E60DE" w:rsidRDefault="008E44E8" w:rsidP="008E44E8">
            <w:pPr>
              <w:jc w:val="both"/>
              <w:rPr>
                <w:bCs/>
                <w:sz w:val="18"/>
                <w:szCs w:val="18"/>
              </w:rPr>
            </w:pPr>
            <w:r w:rsidRPr="009E60DE">
              <w:rPr>
                <w:bCs/>
                <w:sz w:val="18"/>
                <w:szCs w:val="18"/>
              </w:rPr>
              <w:t>3 898 982,5</w:t>
            </w:r>
          </w:p>
          <w:p w:rsidR="004E2E77" w:rsidRPr="009E60DE" w:rsidRDefault="004E2E77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1" w:type="dxa"/>
          </w:tcPr>
          <w:p w:rsidR="004E2E77" w:rsidRPr="009E60DE" w:rsidRDefault="008E44E8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115 580,1</w:t>
            </w:r>
          </w:p>
        </w:tc>
        <w:tc>
          <w:tcPr>
            <w:tcW w:w="1161" w:type="dxa"/>
          </w:tcPr>
          <w:p w:rsidR="004E2E77" w:rsidRPr="009E60DE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61" w:type="dxa"/>
          </w:tcPr>
          <w:p w:rsidR="004E2E77" w:rsidRPr="009E60DE" w:rsidRDefault="00AE2915" w:rsidP="004E2E7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4E2E77" w:rsidRPr="009E60DE" w:rsidRDefault="00AE2915" w:rsidP="009D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9D77E0" w:rsidRPr="009E60DE">
              <w:rPr>
                <w:color w:val="000000"/>
                <w:sz w:val="18"/>
                <w:szCs w:val="18"/>
                <w:shd w:val="clear" w:color="auto" w:fill="FFFFFF"/>
              </w:rPr>
              <w:t>625 935,2</w:t>
            </w:r>
          </w:p>
        </w:tc>
        <w:tc>
          <w:tcPr>
            <w:tcW w:w="1128" w:type="dxa"/>
          </w:tcPr>
          <w:p w:rsidR="004E2E77" w:rsidRPr="009E60DE" w:rsidRDefault="00424B29" w:rsidP="009D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60D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9D77E0" w:rsidRPr="009E60DE">
              <w:rPr>
                <w:color w:val="000000"/>
                <w:sz w:val="18"/>
                <w:szCs w:val="18"/>
                <w:shd w:val="clear" w:color="auto" w:fill="FFFFFF"/>
              </w:rPr>
              <w:t>3 783 402,4</w:t>
            </w:r>
          </w:p>
        </w:tc>
      </w:tr>
    </w:tbl>
    <w:p w:rsidR="00BE327C" w:rsidRPr="009E60DE" w:rsidRDefault="00BE327C" w:rsidP="008E527B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highlight w:val="yellow"/>
          <w:shd w:val="clear" w:color="auto" w:fill="FFFFFF"/>
        </w:rPr>
      </w:pPr>
    </w:p>
    <w:p w:rsidR="00DA7A7D" w:rsidRDefault="00BF03E8" w:rsidP="00BF0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 Законопроекта республиканский бюджет </w:t>
      </w:r>
      <w:r w:rsidR="009E60DE">
        <w:rPr>
          <w:sz w:val="28"/>
          <w:szCs w:val="28"/>
        </w:rPr>
        <w:t>на 2021</w:t>
      </w:r>
      <w:r w:rsidR="00DA7A7D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по доходам</w:t>
      </w:r>
      <w:r w:rsidR="00DA7A7D">
        <w:rPr>
          <w:sz w:val="28"/>
          <w:szCs w:val="28"/>
        </w:rPr>
        <w:t xml:space="preserve"> в размере </w:t>
      </w:r>
      <w:r w:rsidR="009E60DE" w:rsidRPr="009E60DE">
        <w:rPr>
          <w:color w:val="000000"/>
          <w:sz w:val="28"/>
          <w:szCs w:val="28"/>
          <w:shd w:val="clear" w:color="auto" w:fill="FFFFFF"/>
        </w:rPr>
        <w:t xml:space="preserve">31 142 047,4 </w:t>
      </w:r>
      <w:r w:rsidRPr="009E60DE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руб., </w:t>
      </w:r>
      <w:r w:rsidR="00DA7A7D">
        <w:rPr>
          <w:sz w:val="28"/>
          <w:szCs w:val="28"/>
        </w:rPr>
        <w:t xml:space="preserve">что меньше суммы, утвержденной на текущий финансовый год на </w:t>
      </w:r>
      <w:r w:rsidR="003B3765">
        <w:rPr>
          <w:sz w:val="28"/>
          <w:szCs w:val="28"/>
        </w:rPr>
        <w:t>4</w:t>
      </w:r>
      <w:r w:rsidR="00F662FA">
        <w:rPr>
          <w:sz w:val="28"/>
          <w:szCs w:val="28"/>
        </w:rPr>
        <w:t> 327 324,3</w:t>
      </w:r>
      <w:r w:rsidR="003B3765">
        <w:rPr>
          <w:sz w:val="28"/>
          <w:szCs w:val="28"/>
        </w:rPr>
        <w:t xml:space="preserve"> тыс. руб. или на </w:t>
      </w:r>
      <w:r w:rsidR="00F662FA">
        <w:rPr>
          <w:sz w:val="28"/>
          <w:szCs w:val="28"/>
        </w:rPr>
        <w:t>12,2</w:t>
      </w:r>
      <w:r w:rsidR="003B3765">
        <w:rPr>
          <w:sz w:val="28"/>
          <w:szCs w:val="28"/>
        </w:rPr>
        <w:t>%. Доходная часть республиканского бюджета в плановом периоде, согласно Зако</w:t>
      </w:r>
      <w:r w:rsidR="00F662FA">
        <w:rPr>
          <w:sz w:val="28"/>
          <w:szCs w:val="28"/>
        </w:rPr>
        <w:t>нопроекту, составит в 2022</w:t>
      </w:r>
      <w:r w:rsidR="003B3765">
        <w:rPr>
          <w:sz w:val="28"/>
          <w:szCs w:val="28"/>
        </w:rPr>
        <w:t xml:space="preserve"> г. – </w:t>
      </w:r>
      <w:r w:rsidR="00F662FA">
        <w:rPr>
          <w:sz w:val="28"/>
          <w:szCs w:val="28"/>
        </w:rPr>
        <w:t>24 680 547,9 тыс. руб., 2023</w:t>
      </w:r>
      <w:r w:rsidR="003B3765">
        <w:rPr>
          <w:sz w:val="28"/>
          <w:szCs w:val="28"/>
        </w:rPr>
        <w:t xml:space="preserve"> году </w:t>
      </w:r>
      <w:r w:rsidR="00F662FA">
        <w:rPr>
          <w:sz w:val="28"/>
          <w:szCs w:val="28"/>
        </w:rPr>
        <w:t>–</w:t>
      </w:r>
      <w:r w:rsidR="003B3765">
        <w:rPr>
          <w:sz w:val="28"/>
          <w:szCs w:val="28"/>
        </w:rPr>
        <w:t xml:space="preserve"> </w:t>
      </w:r>
      <w:r w:rsidR="00F662FA">
        <w:rPr>
          <w:sz w:val="28"/>
          <w:szCs w:val="28"/>
        </w:rPr>
        <w:t>24 820 265,7</w:t>
      </w:r>
      <w:r w:rsidR="003B3765">
        <w:rPr>
          <w:sz w:val="28"/>
          <w:szCs w:val="28"/>
        </w:rPr>
        <w:t xml:space="preserve"> тыс. руб. </w:t>
      </w:r>
    </w:p>
    <w:p w:rsidR="007904E9" w:rsidRPr="003B3765" w:rsidRDefault="003B3765" w:rsidP="00AB11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B3765">
        <w:rPr>
          <w:color w:val="000000"/>
          <w:sz w:val="28"/>
          <w:szCs w:val="28"/>
          <w:shd w:val="clear" w:color="auto" w:fill="FFFFFF"/>
        </w:rPr>
        <w:t xml:space="preserve">Расходы </w:t>
      </w:r>
      <w:r w:rsidR="00180DCA">
        <w:rPr>
          <w:color w:val="000000"/>
          <w:sz w:val="28"/>
          <w:szCs w:val="28"/>
          <w:shd w:val="clear" w:color="auto" w:fill="FFFFFF"/>
        </w:rPr>
        <w:t>республиканского бюджета на 2021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год в проекте бюджета запланированы на уровне </w:t>
      </w:r>
      <w:r w:rsidR="00180DCA">
        <w:rPr>
          <w:color w:val="000000"/>
          <w:sz w:val="28"/>
          <w:szCs w:val="28"/>
          <w:shd w:val="clear" w:color="auto" w:fill="FFFFFF"/>
        </w:rPr>
        <w:t>31 257 627,5</w:t>
      </w:r>
      <w:r w:rsidRPr="003B3765">
        <w:rPr>
          <w:color w:val="000000"/>
          <w:sz w:val="18"/>
          <w:szCs w:val="18"/>
          <w:shd w:val="clear" w:color="auto" w:fill="FFFFFF"/>
        </w:rPr>
        <w:t xml:space="preserve"> </w:t>
      </w:r>
      <w:r w:rsidRPr="003B3765">
        <w:rPr>
          <w:color w:val="000000"/>
          <w:sz w:val="28"/>
          <w:szCs w:val="28"/>
          <w:shd w:val="clear" w:color="auto" w:fill="FFFFFF"/>
        </w:rPr>
        <w:t>тыс. рублей, что ниже показателя 20</w:t>
      </w:r>
      <w:r w:rsidR="00180DCA">
        <w:rPr>
          <w:color w:val="000000"/>
          <w:sz w:val="28"/>
          <w:szCs w:val="28"/>
          <w:shd w:val="clear" w:color="auto" w:fill="FFFFFF"/>
        </w:rPr>
        <w:t>20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года на </w:t>
      </w:r>
      <w:r w:rsidR="00180DCA">
        <w:rPr>
          <w:color w:val="000000"/>
          <w:sz w:val="28"/>
          <w:szCs w:val="28"/>
          <w:shd w:val="clear" w:color="auto" w:fill="FFFFFF"/>
        </w:rPr>
        <w:t>4 953 259,5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тыс. руб. (на </w:t>
      </w:r>
      <w:r w:rsidR="00180DCA">
        <w:rPr>
          <w:color w:val="000000"/>
          <w:sz w:val="28"/>
          <w:szCs w:val="28"/>
          <w:shd w:val="clear" w:color="auto" w:fill="FFFFFF"/>
        </w:rPr>
        <w:t>13,7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%). </w:t>
      </w:r>
      <w:r w:rsidR="00CD4A3E" w:rsidRPr="003B3765">
        <w:rPr>
          <w:color w:val="000000"/>
          <w:sz w:val="28"/>
          <w:szCs w:val="28"/>
          <w:shd w:val="clear" w:color="auto" w:fill="FFFFFF"/>
        </w:rPr>
        <w:t xml:space="preserve">Объем расходов республиканского бюджета в </w:t>
      </w:r>
      <w:r w:rsidRPr="003B3765">
        <w:rPr>
          <w:color w:val="000000"/>
          <w:sz w:val="28"/>
          <w:szCs w:val="28"/>
          <w:shd w:val="clear" w:color="auto" w:fill="FFFFFF"/>
        </w:rPr>
        <w:t>202</w:t>
      </w:r>
      <w:r w:rsidR="00180DCA">
        <w:rPr>
          <w:color w:val="000000"/>
          <w:sz w:val="28"/>
          <w:szCs w:val="28"/>
          <w:shd w:val="clear" w:color="auto" w:fill="FFFFFF"/>
        </w:rPr>
        <w:t>2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80DCA">
        <w:rPr>
          <w:color w:val="000000"/>
          <w:sz w:val="28"/>
          <w:szCs w:val="28"/>
          <w:shd w:val="clear" w:color="auto" w:fill="FFFFFF"/>
        </w:rPr>
        <w:t>3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годах</w:t>
      </w:r>
      <w:r w:rsidR="00CD4A3E" w:rsidRPr="003B3765">
        <w:rPr>
          <w:color w:val="000000"/>
          <w:sz w:val="28"/>
          <w:szCs w:val="28"/>
          <w:shd w:val="clear" w:color="auto" w:fill="FFFFFF"/>
        </w:rPr>
        <w:t xml:space="preserve"> составит </w:t>
      </w:r>
      <w:r w:rsidR="00180DCA">
        <w:rPr>
          <w:color w:val="000000"/>
          <w:sz w:val="28"/>
          <w:szCs w:val="28"/>
          <w:shd w:val="clear" w:color="auto" w:fill="FFFFFF"/>
        </w:rPr>
        <w:t>24 680 547,9</w:t>
      </w:r>
      <w:r w:rsidRPr="003B3765">
        <w:rPr>
          <w:color w:val="000000"/>
          <w:sz w:val="28"/>
          <w:szCs w:val="28"/>
          <w:shd w:val="clear" w:color="auto" w:fill="FFFFFF"/>
        </w:rPr>
        <w:t xml:space="preserve"> </w:t>
      </w:r>
      <w:r w:rsidR="007904E9" w:rsidRPr="003B3765">
        <w:rPr>
          <w:color w:val="000000"/>
          <w:sz w:val="28"/>
          <w:szCs w:val="28"/>
          <w:shd w:val="clear" w:color="auto" w:fill="FFFFFF"/>
        </w:rPr>
        <w:t xml:space="preserve">тыс. руб. </w:t>
      </w:r>
      <w:r w:rsidR="00CD4A3E" w:rsidRPr="003B3765">
        <w:rPr>
          <w:color w:val="000000"/>
          <w:sz w:val="28"/>
          <w:szCs w:val="28"/>
          <w:shd w:val="clear" w:color="auto" w:fill="FFFFFF"/>
        </w:rPr>
        <w:t xml:space="preserve">и </w:t>
      </w:r>
      <w:r w:rsidR="00180DCA">
        <w:rPr>
          <w:color w:val="000000"/>
          <w:sz w:val="28"/>
          <w:szCs w:val="28"/>
          <w:shd w:val="clear" w:color="auto" w:fill="FFFFFF"/>
        </w:rPr>
        <w:t>24 820 265,7</w:t>
      </w:r>
      <w:r w:rsidR="007904E9" w:rsidRPr="003B3765">
        <w:rPr>
          <w:color w:val="000000"/>
          <w:sz w:val="28"/>
          <w:szCs w:val="28"/>
          <w:shd w:val="clear" w:color="auto" w:fill="FFFFFF"/>
        </w:rPr>
        <w:t xml:space="preserve"> тыс. руб. </w:t>
      </w:r>
      <w:r>
        <w:rPr>
          <w:color w:val="000000"/>
          <w:sz w:val="28"/>
          <w:szCs w:val="28"/>
          <w:shd w:val="clear" w:color="auto" w:fill="FFFFFF"/>
        </w:rPr>
        <w:t>соответственно</w:t>
      </w:r>
      <w:r w:rsidR="00CD4A3E" w:rsidRPr="003B3765">
        <w:rPr>
          <w:color w:val="000000"/>
          <w:sz w:val="28"/>
          <w:szCs w:val="28"/>
          <w:shd w:val="clear" w:color="auto" w:fill="FFFFFF"/>
        </w:rPr>
        <w:t>.</w:t>
      </w:r>
    </w:p>
    <w:p w:rsidR="00AB3DA8" w:rsidRDefault="00AB3DA8" w:rsidP="00684D01">
      <w:pPr>
        <w:ind w:right="-99" w:firstLine="567"/>
        <w:jc w:val="both"/>
        <w:rPr>
          <w:sz w:val="28"/>
          <w:szCs w:val="28"/>
          <w:highlight w:val="yellow"/>
        </w:rPr>
      </w:pPr>
      <w:r w:rsidRPr="00AB3DA8">
        <w:rPr>
          <w:sz w:val="28"/>
          <w:szCs w:val="28"/>
        </w:rPr>
        <w:t>Согласно Законопроекту, д</w:t>
      </w:r>
      <w:r w:rsidR="00684D01" w:rsidRPr="00AB3DA8">
        <w:rPr>
          <w:sz w:val="28"/>
          <w:szCs w:val="28"/>
        </w:rPr>
        <w:t>ефицит республиканского бюджета в 20</w:t>
      </w:r>
      <w:r w:rsidR="00180DCA">
        <w:rPr>
          <w:sz w:val="28"/>
          <w:szCs w:val="28"/>
        </w:rPr>
        <w:t>21</w:t>
      </w:r>
      <w:r w:rsidRPr="00AB3DA8">
        <w:rPr>
          <w:sz w:val="28"/>
          <w:szCs w:val="28"/>
        </w:rPr>
        <w:t xml:space="preserve"> году составит</w:t>
      </w:r>
      <w:r w:rsidR="00684D01" w:rsidRPr="00AB3DA8">
        <w:rPr>
          <w:sz w:val="28"/>
          <w:szCs w:val="28"/>
        </w:rPr>
        <w:t xml:space="preserve"> </w:t>
      </w:r>
      <w:r w:rsidR="00180DCA">
        <w:rPr>
          <w:sz w:val="28"/>
          <w:szCs w:val="28"/>
        </w:rPr>
        <w:t>115 580,1</w:t>
      </w:r>
      <w:r w:rsidR="00684D01" w:rsidRPr="00AB3DA8">
        <w:rPr>
          <w:sz w:val="28"/>
          <w:szCs w:val="28"/>
        </w:rPr>
        <w:t xml:space="preserve"> тыс. руб., </w:t>
      </w:r>
      <w:r w:rsidRPr="00AB3DA8">
        <w:rPr>
          <w:sz w:val="28"/>
          <w:szCs w:val="28"/>
        </w:rPr>
        <w:t>в плановом периоде 202</w:t>
      </w:r>
      <w:r w:rsidR="00180DCA">
        <w:rPr>
          <w:sz w:val="28"/>
          <w:szCs w:val="28"/>
        </w:rPr>
        <w:t>2 и 2023</w:t>
      </w:r>
      <w:r w:rsidRPr="00AB3DA8">
        <w:rPr>
          <w:sz w:val="28"/>
          <w:szCs w:val="28"/>
        </w:rPr>
        <w:t xml:space="preserve"> годов бюджет планируется бездефицитным.</w:t>
      </w:r>
      <w:r>
        <w:rPr>
          <w:sz w:val="28"/>
          <w:szCs w:val="28"/>
          <w:highlight w:val="yellow"/>
        </w:rPr>
        <w:t xml:space="preserve"> </w:t>
      </w:r>
    </w:p>
    <w:p w:rsidR="00DC120E" w:rsidRPr="00DC120E" w:rsidRDefault="004C4739" w:rsidP="00DC120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120E" w:rsidRPr="00DC120E">
        <w:rPr>
          <w:sz w:val="28"/>
          <w:szCs w:val="28"/>
        </w:rPr>
        <w:t>Ст. 92.1, п. 4 ст. 130 Бюджетного кодекса Российской Федерации установлены ограничения объемов дефицита регионального бюджета в размере 10 % от общего годового объема доходов бюджета субъекта Российской Федерации без учета утвержденного объема безвозмездных поступлений. Установленный проектом</w:t>
      </w:r>
      <w:r w:rsidR="00DC120E">
        <w:rPr>
          <w:sz w:val="28"/>
          <w:szCs w:val="28"/>
        </w:rPr>
        <w:t xml:space="preserve"> з</w:t>
      </w:r>
      <w:r w:rsidR="00DC120E" w:rsidRPr="00DC120E">
        <w:rPr>
          <w:sz w:val="28"/>
          <w:szCs w:val="28"/>
        </w:rPr>
        <w:t xml:space="preserve">акона дефицит республиканского бюджета на 2021 год не превышает уровень, определенный с учетом требований вышеуказанных статей </w:t>
      </w:r>
      <w:r w:rsidR="00DC120E">
        <w:rPr>
          <w:sz w:val="28"/>
          <w:szCs w:val="28"/>
        </w:rPr>
        <w:t>БК РФ</w:t>
      </w:r>
      <w:r w:rsidR="00DC120E" w:rsidRPr="00DC120E">
        <w:rPr>
          <w:sz w:val="28"/>
          <w:szCs w:val="28"/>
        </w:rPr>
        <w:t xml:space="preserve">. </w:t>
      </w:r>
    </w:p>
    <w:p w:rsidR="00DC120E" w:rsidRPr="00DC120E" w:rsidRDefault="00DC120E" w:rsidP="00DC120E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DC120E">
        <w:rPr>
          <w:sz w:val="28"/>
          <w:szCs w:val="28"/>
        </w:rPr>
        <w:t xml:space="preserve">Однако в </w:t>
      </w:r>
      <w:r>
        <w:rPr>
          <w:sz w:val="28"/>
          <w:szCs w:val="28"/>
        </w:rPr>
        <w:t>текстовой части Законопроекта</w:t>
      </w:r>
      <w:r w:rsidRPr="00DC120E">
        <w:rPr>
          <w:sz w:val="28"/>
          <w:szCs w:val="28"/>
        </w:rPr>
        <w:t xml:space="preserve"> не определены источники погашения дефицита. </w:t>
      </w:r>
      <w:r w:rsidRPr="00DC120E">
        <w:rPr>
          <w:rFonts w:eastAsia="Calibri"/>
          <w:sz w:val="28"/>
          <w:szCs w:val="28"/>
          <w:lang w:eastAsia="en-US"/>
        </w:rPr>
        <w:t xml:space="preserve">В пояснительной записке к проекту закона указано, что для погашения дефицита республиканского бюджета на 2021 год в размере </w:t>
      </w:r>
      <w:r w:rsidRPr="00DC120E">
        <w:rPr>
          <w:sz w:val="28"/>
          <w:szCs w:val="28"/>
        </w:rPr>
        <w:t>115 580,1</w:t>
      </w:r>
      <w:r w:rsidRPr="00DC120E">
        <w:rPr>
          <w:rFonts w:eastAsia="Calibri"/>
          <w:sz w:val="28"/>
          <w:szCs w:val="28"/>
          <w:lang w:eastAsia="en-US"/>
        </w:rPr>
        <w:t xml:space="preserve"> тыс. рублей, а также в качестве источников погашения бюджетного кредита в размере 112 567,1 тыс. рублей, предусматриваются ожидаемые остатки средств на счетах в размере 228 147,2 тыс. рублей. </w:t>
      </w:r>
      <w:r>
        <w:rPr>
          <w:rFonts w:eastAsia="Calibri"/>
          <w:sz w:val="28"/>
          <w:szCs w:val="28"/>
          <w:lang w:eastAsia="en-US"/>
        </w:rPr>
        <w:t>У</w:t>
      </w:r>
      <w:r w:rsidRPr="00DC120E">
        <w:rPr>
          <w:rFonts w:eastAsia="Calibri"/>
          <w:sz w:val="28"/>
          <w:szCs w:val="28"/>
          <w:lang w:eastAsia="en-US"/>
        </w:rPr>
        <w:t xml:space="preserve">читывая ожидаемое неисполнение бюджета 2020 года по доходам (согласно представленной Министерством финансов Республики Ингушетия информации к </w:t>
      </w:r>
      <w:r>
        <w:rPr>
          <w:rFonts w:eastAsia="Calibri"/>
          <w:sz w:val="28"/>
          <w:szCs w:val="28"/>
          <w:lang w:eastAsia="en-US"/>
        </w:rPr>
        <w:t>п</w:t>
      </w:r>
      <w:r w:rsidRPr="00DC120E">
        <w:rPr>
          <w:rFonts w:eastAsia="Calibri"/>
          <w:sz w:val="28"/>
          <w:szCs w:val="28"/>
          <w:lang w:eastAsia="en-US"/>
        </w:rPr>
        <w:t>роекту</w:t>
      </w:r>
      <w:r>
        <w:rPr>
          <w:rFonts w:eastAsia="Calibri"/>
          <w:sz w:val="28"/>
          <w:szCs w:val="28"/>
          <w:lang w:eastAsia="en-US"/>
        </w:rPr>
        <w:t xml:space="preserve"> бюджета</w:t>
      </w:r>
      <w:r w:rsidRPr="00DC120E">
        <w:rPr>
          <w:rFonts w:eastAsia="Calibri"/>
          <w:sz w:val="28"/>
          <w:szCs w:val="28"/>
          <w:lang w:eastAsia="en-US"/>
        </w:rPr>
        <w:t>, ожидаемое исполнение по налоговым и неналоговым доходам составит</w:t>
      </w:r>
      <w:r>
        <w:rPr>
          <w:rFonts w:eastAsia="Calibri"/>
          <w:sz w:val="28"/>
          <w:szCs w:val="28"/>
          <w:lang w:eastAsia="en-US"/>
        </w:rPr>
        <w:t xml:space="preserve"> 3 645 400,0 тыс. руб. или 71,2</w:t>
      </w:r>
      <w:r w:rsidRPr="00DC120E">
        <w:rPr>
          <w:rFonts w:eastAsia="Calibri"/>
          <w:sz w:val="28"/>
          <w:szCs w:val="28"/>
          <w:lang w:eastAsia="en-US"/>
        </w:rPr>
        <w:t xml:space="preserve">% от плановых показателей в общем объеме 5 116 147,3 тыс. руб.), планирование остатков средств на счетах в размере 228 147,2 тыс. руб. повышает риск неисполнения </w:t>
      </w:r>
      <w:r>
        <w:rPr>
          <w:rFonts w:eastAsia="Calibri"/>
          <w:sz w:val="28"/>
          <w:szCs w:val="28"/>
          <w:lang w:eastAsia="en-US"/>
        </w:rPr>
        <w:t xml:space="preserve">республиканского </w:t>
      </w:r>
      <w:r w:rsidRPr="00DC120E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текущего года </w:t>
      </w:r>
      <w:r w:rsidRPr="00DC120E">
        <w:rPr>
          <w:rFonts w:eastAsia="Calibri"/>
          <w:sz w:val="28"/>
          <w:szCs w:val="28"/>
          <w:lang w:eastAsia="en-US"/>
        </w:rPr>
        <w:t>по расходам.</w:t>
      </w:r>
    </w:p>
    <w:p w:rsidR="00DC120E" w:rsidRPr="00DC120E" w:rsidRDefault="00DC120E" w:rsidP="00DC120E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  <w:r w:rsidRPr="00DC120E">
        <w:rPr>
          <w:rFonts w:eastAsia="Calibri"/>
          <w:sz w:val="28"/>
          <w:szCs w:val="28"/>
        </w:rPr>
        <w:tab/>
        <w:t xml:space="preserve">В соответствии с п. 2 ст. 107, п. 4 ст. 130 БК РФ предельный объем государственного долга РИ не должен превышать 50% утвержденного общего годового объема доходов субъекта без учета утвержденного объема безвозмездных поступлений. </w:t>
      </w:r>
    </w:p>
    <w:p w:rsidR="00DC120E" w:rsidRPr="00DC120E" w:rsidRDefault="00B73092" w:rsidP="00DC120E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В соответствии со ст. 1 Законоп</w:t>
      </w:r>
      <w:r w:rsidR="00DC120E" w:rsidRPr="00DC120E">
        <w:rPr>
          <w:rFonts w:eastAsia="Calibri"/>
          <w:sz w:val="28"/>
          <w:szCs w:val="28"/>
        </w:rPr>
        <w:t xml:space="preserve">роекта предельный объем государственного внутреннего долга РИ на 1 января 2022 года </w:t>
      </w:r>
      <w:r w:rsidR="004A405D">
        <w:rPr>
          <w:rFonts w:eastAsia="Calibri"/>
          <w:sz w:val="28"/>
          <w:szCs w:val="28"/>
        </w:rPr>
        <w:t>запланирован</w:t>
      </w:r>
      <w:r w:rsidR="00DC120E" w:rsidRPr="00DC120E">
        <w:rPr>
          <w:rFonts w:eastAsia="Calibri"/>
          <w:sz w:val="28"/>
          <w:szCs w:val="28"/>
        </w:rPr>
        <w:t xml:space="preserve"> в сумме 1 999 140,1 тыс. руб., что не превышает предел, установленный вышеуказанными законодательными нормами (50 процентов утвержденного общего годового объема доходов субъекта, без учета утвержденного объема безвозмездных поступлений, составит 2 149 140,15 тыс. руб.</w:t>
      </w:r>
      <w:r w:rsidR="005919CA">
        <w:rPr>
          <w:rFonts w:eastAsia="Calibri"/>
          <w:sz w:val="28"/>
          <w:szCs w:val="28"/>
        </w:rPr>
        <w:t>).</w:t>
      </w:r>
    </w:p>
    <w:p w:rsidR="00DC120E" w:rsidRPr="00DC120E" w:rsidRDefault="00DC120E" w:rsidP="00DC120E">
      <w:pPr>
        <w:ind w:firstLine="567"/>
        <w:jc w:val="both"/>
        <w:rPr>
          <w:rFonts w:eastAsia="Calibri"/>
          <w:sz w:val="28"/>
          <w:szCs w:val="28"/>
        </w:rPr>
      </w:pPr>
      <w:r w:rsidRPr="00DC120E">
        <w:rPr>
          <w:rFonts w:eastAsia="Calibri"/>
          <w:sz w:val="28"/>
          <w:szCs w:val="28"/>
        </w:rPr>
        <w:t xml:space="preserve">Предельный объем государственного внутреннего долга РИ на 1 января 2023 года </w:t>
      </w:r>
      <w:r w:rsidR="004A405D">
        <w:rPr>
          <w:rFonts w:eastAsia="Calibri"/>
          <w:sz w:val="28"/>
          <w:szCs w:val="28"/>
        </w:rPr>
        <w:t>запланирован</w:t>
      </w:r>
      <w:r w:rsidRPr="00DC120E">
        <w:rPr>
          <w:rFonts w:eastAsia="Calibri"/>
          <w:sz w:val="28"/>
          <w:szCs w:val="28"/>
        </w:rPr>
        <w:t xml:space="preserve"> в сумме 2 004 334,8 тыс. руб., что не превышает пределы, установленные вышеуказанными законодательными нормами (50 процентов составит 2 004 334,8 тыс. руб.).</w:t>
      </w:r>
    </w:p>
    <w:p w:rsidR="00DC120E" w:rsidRDefault="00DC120E" w:rsidP="00DC120E">
      <w:pPr>
        <w:ind w:firstLine="567"/>
        <w:jc w:val="both"/>
        <w:rPr>
          <w:rFonts w:eastAsia="Calibri"/>
          <w:sz w:val="28"/>
          <w:szCs w:val="28"/>
        </w:rPr>
      </w:pPr>
      <w:r w:rsidRPr="00DC120E">
        <w:rPr>
          <w:rFonts w:eastAsia="Calibri"/>
          <w:sz w:val="28"/>
          <w:szCs w:val="28"/>
        </w:rPr>
        <w:t xml:space="preserve">Предельный объем государственного внутреннего долга РИ на 1 января 2024 года </w:t>
      </w:r>
      <w:r w:rsidR="004A405D">
        <w:rPr>
          <w:rFonts w:eastAsia="Calibri"/>
          <w:sz w:val="28"/>
          <w:szCs w:val="28"/>
        </w:rPr>
        <w:t>запланирован</w:t>
      </w:r>
      <w:r w:rsidRPr="00DC120E">
        <w:rPr>
          <w:rFonts w:eastAsia="Calibri"/>
          <w:sz w:val="28"/>
          <w:szCs w:val="28"/>
        </w:rPr>
        <w:t xml:space="preserve"> в сумме 2 111 464,0 тыс. руб., что не превышает пределы, установленные вышеуказанными законодательными нормами (50 процентов – 2 111 464,0 тыс. руб.).</w:t>
      </w:r>
    </w:p>
    <w:p w:rsidR="000F4C2D" w:rsidRPr="00DC120E" w:rsidRDefault="000F4C2D" w:rsidP="00DC120E">
      <w:pPr>
        <w:ind w:firstLine="567"/>
        <w:jc w:val="both"/>
        <w:rPr>
          <w:rFonts w:eastAsia="Calibri"/>
          <w:sz w:val="28"/>
          <w:szCs w:val="28"/>
        </w:rPr>
      </w:pPr>
    </w:p>
    <w:p w:rsidR="00491DF2" w:rsidRPr="000F36F1" w:rsidRDefault="00491DF2" w:rsidP="00491DF2">
      <w:pPr>
        <w:tabs>
          <w:tab w:val="left" w:pos="1080"/>
        </w:tabs>
        <w:jc w:val="center"/>
        <w:rPr>
          <w:b/>
          <w:sz w:val="28"/>
          <w:szCs w:val="28"/>
        </w:rPr>
      </w:pPr>
      <w:r w:rsidRPr="000F36F1">
        <w:rPr>
          <w:b/>
          <w:sz w:val="28"/>
          <w:szCs w:val="28"/>
        </w:rPr>
        <w:t>Параметры прогноза социально-экономического развития Республики Ингушетия на 2021 год и плановый период 2022 и 2023 годов</w:t>
      </w:r>
    </w:p>
    <w:p w:rsidR="00491DF2" w:rsidRPr="000F36F1" w:rsidRDefault="00491DF2" w:rsidP="00491DF2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491DF2" w:rsidRPr="000F36F1" w:rsidRDefault="00491DF2" w:rsidP="00491DF2">
      <w:pPr>
        <w:tabs>
          <w:tab w:val="left" w:pos="709"/>
        </w:tabs>
        <w:jc w:val="both"/>
        <w:rPr>
          <w:bCs/>
          <w:sz w:val="28"/>
          <w:szCs w:val="28"/>
        </w:rPr>
      </w:pPr>
      <w:r w:rsidRPr="000F36F1">
        <w:rPr>
          <w:bCs/>
          <w:sz w:val="28"/>
          <w:szCs w:val="28"/>
        </w:rPr>
        <w:tab/>
        <w:t xml:space="preserve">Согласно требованиям статьи 172 </w:t>
      </w:r>
      <w:r w:rsidR="000F36F1">
        <w:rPr>
          <w:bCs/>
          <w:sz w:val="28"/>
          <w:szCs w:val="28"/>
        </w:rPr>
        <w:t>БК</w:t>
      </w:r>
      <w:r w:rsidRPr="000F36F1">
        <w:rPr>
          <w:bCs/>
          <w:sz w:val="28"/>
          <w:szCs w:val="28"/>
        </w:rPr>
        <w:t xml:space="preserve"> РФ составление проекта бюджета основывается на прогнозе социально-экономического развития соответствующей территории.</w:t>
      </w:r>
    </w:p>
    <w:p w:rsidR="00491DF2" w:rsidRPr="000F36F1" w:rsidRDefault="000F36F1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Представленный с Законопроектом</w:t>
      </w:r>
      <w:r w:rsidR="00491DF2" w:rsidRPr="000F36F1">
        <w:rPr>
          <w:bCs/>
          <w:sz w:val="28"/>
          <w:szCs w:val="28"/>
        </w:rPr>
        <w:t xml:space="preserve"> прогноз в виде «Основных показателей социально-экономического развития Республики Ингушетия на среднесрочный период» (далее - Прогноз СЭР) одобрен Правительством республики (протокол № 77-пп от 05.10.2020 г.).</w:t>
      </w:r>
    </w:p>
    <w:p w:rsidR="00491DF2" w:rsidRPr="000F36F1" w:rsidRDefault="00491DF2" w:rsidP="00491DF2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F36F1">
        <w:rPr>
          <w:sz w:val="28"/>
          <w:szCs w:val="28"/>
        </w:rPr>
        <w:t xml:space="preserve">Согласно пункта 4 статьи 173 </w:t>
      </w:r>
      <w:r w:rsidR="0095784A">
        <w:rPr>
          <w:sz w:val="28"/>
          <w:szCs w:val="28"/>
        </w:rPr>
        <w:t>БК</w:t>
      </w:r>
      <w:r w:rsidRPr="000F36F1">
        <w:rPr>
          <w:sz w:val="28"/>
          <w:szCs w:val="28"/>
        </w:rPr>
        <w:t xml:space="preserve"> РФ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</w:t>
      </w:r>
      <w:r w:rsidR="0095784A">
        <w:rPr>
          <w:sz w:val="28"/>
          <w:szCs w:val="28"/>
        </w:rPr>
        <w:t xml:space="preserve"> второго года планового периода, а в </w:t>
      </w:r>
      <w:r w:rsidRPr="000F36F1">
        <w:rPr>
          <w:sz w:val="28"/>
          <w:szCs w:val="28"/>
        </w:rPr>
        <w:t>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491DF2" w:rsidRPr="000F36F1" w:rsidRDefault="00491DF2" w:rsidP="00491DF2">
      <w:pPr>
        <w:ind w:firstLine="709"/>
        <w:jc w:val="both"/>
        <w:rPr>
          <w:sz w:val="28"/>
          <w:szCs w:val="28"/>
        </w:rPr>
      </w:pPr>
      <w:r w:rsidRPr="000F36F1">
        <w:rPr>
          <w:sz w:val="28"/>
          <w:szCs w:val="28"/>
        </w:rPr>
        <w:t xml:space="preserve">Следует отметить, что указанное требование бюджетного законодательства не выполнено. Прогноз социально-экономического развития республики представлен без пояснительной записки. В связи с этим, Контрольно-счетной палатой РИ у Минэкономразвития Ингушетии был дополнительно запрошен указанный материал. Представленная министерством пояснительная записка, в нарушение пункта 4 статьи 173 </w:t>
      </w:r>
      <w:r w:rsidR="0095784A">
        <w:rPr>
          <w:sz w:val="28"/>
          <w:szCs w:val="28"/>
        </w:rPr>
        <w:t>БК</w:t>
      </w:r>
      <w:r w:rsidRPr="000F36F1">
        <w:rPr>
          <w:sz w:val="28"/>
          <w:szCs w:val="28"/>
        </w:rPr>
        <w:t xml:space="preserve"> РФ, не содержит оценку изменений показателей по сравнению с прогнозными расчетами с указанием причин таких изменений, что не позволяет в полной мере оценить качество Прогноза СЭР.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0F36F1">
        <w:rPr>
          <w:bCs/>
          <w:sz w:val="28"/>
          <w:szCs w:val="28"/>
        </w:rPr>
        <w:lastRenderedPageBreak/>
        <w:t xml:space="preserve">В соответствии со статьей 12 Закона РИ «О стратегическом планировании в Республике Ингушетия» </w:t>
      </w:r>
      <w:r w:rsidRPr="000F36F1">
        <w:rPr>
          <w:sz w:val="28"/>
          <w:szCs w:val="28"/>
          <w:shd w:val="clear" w:color="auto" w:fill="FFFFFF"/>
        </w:rPr>
        <w:t xml:space="preserve">от 28.03.2016 г. № 9-РЗ </w:t>
      </w:r>
      <w:r w:rsidRPr="000F36F1">
        <w:rPr>
          <w:bCs/>
          <w:sz w:val="28"/>
          <w:szCs w:val="28"/>
        </w:rPr>
        <w:t>и пунктом 6 Положения о порядке разработки и</w:t>
      </w:r>
      <w:r w:rsidRPr="00491DF2">
        <w:rPr>
          <w:bCs/>
          <w:sz w:val="28"/>
          <w:szCs w:val="28"/>
        </w:rPr>
        <w:t xml:space="preserve"> корректировки прогноза социально-экономического развития Республики Ингушетия на среднесрочный период </w:t>
      </w:r>
      <w:r w:rsidR="0095784A">
        <w:rPr>
          <w:sz w:val="28"/>
          <w:szCs w:val="28"/>
          <w:shd w:val="clear" w:color="auto" w:fill="FFFFFF"/>
        </w:rPr>
        <w:t>(утвержденного П</w:t>
      </w:r>
      <w:r w:rsidRPr="00491DF2">
        <w:rPr>
          <w:sz w:val="28"/>
          <w:szCs w:val="28"/>
          <w:shd w:val="clear" w:color="auto" w:fill="FFFFFF"/>
        </w:rPr>
        <w:t>остановлением Правительства РИ от 22 апреля 2016 г. № 71)</w:t>
      </w:r>
      <w:r w:rsidRPr="00491DF2">
        <w:rPr>
          <w:bCs/>
          <w:sz w:val="28"/>
          <w:szCs w:val="28"/>
        </w:rPr>
        <w:t>, среднесрочный прогноз разрабатывается ежегодно на основе стратегии социально-экономического развития субъекта.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 xml:space="preserve">В связи с этим, при подготовке заключения проведена оценка основных параметров, используемых при </w:t>
      </w:r>
      <w:r w:rsidR="0095784A">
        <w:rPr>
          <w:bCs/>
          <w:sz w:val="28"/>
          <w:szCs w:val="28"/>
        </w:rPr>
        <w:t>составлении З</w:t>
      </w:r>
      <w:r w:rsidRPr="00491DF2">
        <w:rPr>
          <w:bCs/>
          <w:sz w:val="28"/>
          <w:szCs w:val="28"/>
        </w:rPr>
        <w:t>аконопроекта с показателями Стратегии социально-экономического развития Республики Ингушетия на 2009-2020 годы и на период до 2030 года, утвержденной Постановлением Правительства РИ № 154 от 17.08.2016 г.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 xml:space="preserve">Сравнительный анализ параметров Прогноза СЭР показал их отклонение от значений некоторых индикаторов Стратегии в 2021 году и в плановом периоде 2022-2023 </w:t>
      </w:r>
      <w:proofErr w:type="gramStart"/>
      <w:r w:rsidRPr="00491DF2">
        <w:rPr>
          <w:bCs/>
          <w:sz w:val="28"/>
          <w:szCs w:val="28"/>
        </w:rPr>
        <w:t>годов:</w:t>
      </w:r>
      <w:r w:rsidR="0095784A">
        <w:rPr>
          <w:bCs/>
          <w:sz w:val="28"/>
          <w:szCs w:val="28"/>
        </w:rPr>
        <w:t>-</w:t>
      </w:r>
      <w:proofErr w:type="gramEnd"/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bCs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567"/>
        <w:gridCol w:w="1134"/>
        <w:gridCol w:w="993"/>
        <w:gridCol w:w="850"/>
        <w:gridCol w:w="992"/>
        <w:gridCol w:w="851"/>
        <w:gridCol w:w="992"/>
      </w:tblGrid>
      <w:tr w:rsidR="00491DF2" w:rsidRPr="00491DF2" w:rsidTr="00A27047"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491DF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491DF2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567" w:type="dxa"/>
            <w:vMerge w:val="restart"/>
            <w:vAlign w:val="center"/>
          </w:tcPr>
          <w:p w:rsidR="00491DF2" w:rsidRPr="00491DF2" w:rsidRDefault="00491DF2" w:rsidP="00491DF2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491DF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1DF2" w:rsidRPr="00491DF2" w:rsidRDefault="00491DF2" w:rsidP="00491DF2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491D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91DF2" w:rsidRPr="00491DF2" w:rsidRDefault="00491DF2" w:rsidP="00491DF2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491D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1DF2" w:rsidRPr="00491DF2" w:rsidRDefault="00491DF2" w:rsidP="00491DF2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491DF2">
              <w:rPr>
                <w:b/>
                <w:sz w:val="22"/>
                <w:szCs w:val="22"/>
              </w:rPr>
              <w:t>2023</w:t>
            </w:r>
          </w:p>
        </w:tc>
      </w:tr>
      <w:tr w:rsidR="0095784A" w:rsidRPr="00491DF2" w:rsidTr="00A27047"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491DF2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491DF2">
              <w:rPr>
                <w:b/>
                <w:sz w:val="20"/>
                <w:szCs w:val="20"/>
              </w:rPr>
              <w:t>Стратегия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491DF2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491DF2">
              <w:rPr>
                <w:b/>
                <w:sz w:val="20"/>
                <w:szCs w:val="20"/>
              </w:rPr>
              <w:t>Стратегия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491DF2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0"/>
                <w:szCs w:val="20"/>
              </w:rPr>
            </w:pPr>
            <w:r w:rsidRPr="00491DF2">
              <w:rPr>
                <w:b/>
                <w:sz w:val="20"/>
                <w:szCs w:val="20"/>
              </w:rPr>
              <w:t>Стратегия</w:t>
            </w:r>
          </w:p>
        </w:tc>
      </w:tr>
      <w:tr w:rsidR="0095784A" w:rsidRPr="00491DF2" w:rsidTr="00A27047">
        <w:trPr>
          <w:trHeight w:val="37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95784A" w:rsidP="00491DF2">
            <w:pPr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Валовой региональ</w:t>
            </w:r>
            <w:r w:rsidR="00491DF2" w:rsidRPr="00491DF2">
              <w:rPr>
                <w:sz w:val="22"/>
                <w:szCs w:val="22"/>
              </w:rPr>
              <w:t>ный продукт, темп роста, %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tabs>
                <w:tab w:val="left" w:pos="339"/>
                <w:tab w:val="center" w:pos="425"/>
              </w:tabs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100,2</w:t>
            </w:r>
          </w:p>
        </w:tc>
      </w:tr>
      <w:tr w:rsidR="0095784A" w:rsidRPr="00491DF2" w:rsidTr="00A27047">
        <w:trPr>
          <w:trHeight w:val="377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102,9</w:t>
            </w:r>
          </w:p>
        </w:tc>
      </w:tr>
      <w:tr w:rsidR="0095784A" w:rsidRPr="00491DF2" w:rsidTr="00A27047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Промышленность, %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100,0</w:t>
            </w:r>
          </w:p>
        </w:tc>
      </w:tr>
      <w:tr w:rsidR="0095784A" w:rsidRPr="00491DF2" w:rsidTr="00A27047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103,0</w:t>
            </w:r>
          </w:p>
        </w:tc>
      </w:tr>
      <w:tr w:rsidR="0095784A" w:rsidRPr="00491DF2" w:rsidTr="00A27047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Сельское хозяйство, %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102,1</w:t>
            </w:r>
          </w:p>
        </w:tc>
      </w:tr>
      <w:tr w:rsidR="0095784A" w:rsidRPr="00491DF2" w:rsidTr="00A27047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104,5</w:t>
            </w:r>
          </w:p>
        </w:tc>
      </w:tr>
      <w:tr w:rsidR="0095784A" w:rsidRPr="00491DF2" w:rsidTr="00A27047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Оборот розничной торговли, %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100,2</w:t>
            </w:r>
          </w:p>
        </w:tc>
      </w:tr>
      <w:tr w:rsidR="0095784A" w:rsidRPr="00491DF2" w:rsidTr="00A27047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100,1</w:t>
            </w:r>
          </w:p>
        </w:tc>
      </w:tr>
      <w:tr w:rsidR="0095784A" w:rsidRPr="00491DF2" w:rsidTr="00A27047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Инвестиции в основной капитал, млн. руб.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  <w:lang w:val="en-US"/>
              </w:rPr>
              <w:t>18675</w:t>
            </w:r>
            <w:r w:rsidRPr="00491DF2">
              <w:rPr>
                <w:sz w:val="22"/>
                <w:szCs w:val="22"/>
              </w:rPr>
              <w:t>,</w:t>
            </w:r>
            <w:r w:rsidRPr="00491DF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24500,0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19835,8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25000,0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21170,0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25400,0</w:t>
            </w:r>
          </w:p>
        </w:tc>
      </w:tr>
      <w:tr w:rsidR="0095784A" w:rsidRPr="00491DF2" w:rsidTr="00A27047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20707,5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25800,0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22248,6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26800,0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23361,2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27800,0</w:t>
            </w:r>
          </w:p>
        </w:tc>
      </w:tr>
      <w:tr w:rsidR="0095784A" w:rsidRPr="00491DF2" w:rsidTr="00A27047"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Численность населения, тыс. чел.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523,1</w:t>
            </w:r>
          </w:p>
        </w:tc>
      </w:tr>
      <w:tr w:rsidR="0095784A" w:rsidRPr="00491DF2" w:rsidTr="00A27047">
        <w:trPr>
          <w:trHeight w:val="363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517,3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526,0</w:t>
            </w:r>
          </w:p>
        </w:tc>
      </w:tr>
      <w:tr w:rsidR="0095784A" w:rsidRPr="00491DF2" w:rsidTr="00A27047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8,5</w:t>
            </w:r>
          </w:p>
        </w:tc>
      </w:tr>
      <w:tr w:rsidR="0095784A" w:rsidRPr="00491DF2" w:rsidTr="00A27047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7,8</w:t>
            </w:r>
          </w:p>
        </w:tc>
      </w:tr>
      <w:tr w:rsidR="0095784A" w:rsidRPr="00491DF2" w:rsidTr="00A27047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Реальные денежные доходы населения, %</w:t>
            </w: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</w:tr>
      <w:tr w:rsidR="0095784A" w:rsidRPr="00491DF2" w:rsidTr="00A27047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91DF2" w:rsidRPr="00491DF2" w:rsidRDefault="00491DF2" w:rsidP="00491DF2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  <w:rPr>
                <w:sz w:val="22"/>
                <w:szCs w:val="22"/>
              </w:rPr>
            </w:pPr>
            <w:r w:rsidRPr="00491DF2">
              <w:rPr>
                <w:sz w:val="22"/>
                <w:szCs w:val="22"/>
              </w:rPr>
              <w:t>102,3</w:t>
            </w:r>
          </w:p>
        </w:tc>
      </w:tr>
    </w:tbl>
    <w:p w:rsidR="00491DF2" w:rsidRPr="00491DF2" w:rsidRDefault="00491DF2" w:rsidP="00491DF2">
      <w:pPr>
        <w:tabs>
          <w:tab w:val="left" w:pos="709"/>
        </w:tabs>
        <w:jc w:val="center"/>
        <w:rPr>
          <w:bCs/>
        </w:rPr>
      </w:pP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F05AE9">
        <w:rPr>
          <w:bCs/>
          <w:sz w:val="28"/>
          <w:szCs w:val="28"/>
        </w:rPr>
        <w:t>При этом, КСП РИ обращает внимание, что в ходе изменений, внесенных в Стратегию в текущем году (Постановлением Правительства РИ 30.06.2020 г. № 82) индикаторы социально-экономического развития республики были скорректированы с учетом основных параметров прогноза (</w:t>
      </w:r>
      <w:r w:rsidRPr="00F05AE9">
        <w:rPr>
          <w:bCs/>
          <w:i/>
          <w:sz w:val="28"/>
          <w:szCs w:val="28"/>
        </w:rPr>
        <w:t>идентичны основным параметрам прогноза)</w:t>
      </w:r>
      <w:r w:rsidRPr="00F05AE9">
        <w:rPr>
          <w:bCs/>
          <w:sz w:val="28"/>
          <w:szCs w:val="28"/>
        </w:rPr>
        <w:t xml:space="preserve">, разработанного Минэкономразвития РИ в прошлом году, что, в свою очередь, нарушает </w:t>
      </w:r>
      <w:r w:rsidRPr="00F05AE9">
        <w:rPr>
          <w:bCs/>
          <w:sz w:val="28"/>
          <w:szCs w:val="28"/>
          <w:u w:val="single"/>
        </w:rPr>
        <w:t>порядок</w:t>
      </w:r>
      <w:r w:rsidRPr="00F05AE9">
        <w:rPr>
          <w:bCs/>
          <w:sz w:val="28"/>
          <w:szCs w:val="28"/>
        </w:rPr>
        <w:t xml:space="preserve"> </w:t>
      </w:r>
      <w:r w:rsidRPr="00F05AE9">
        <w:rPr>
          <w:bCs/>
          <w:i/>
          <w:sz w:val="28"/>
          <w:szCs w:val="28"/>
          <w:u w:val="single"/>
        </w:rPr>
        <w:t>(первоочередность</w:t>
      </w:r>
      <w:r w:rsidRPr="00F05AE9">
        <w:rPr>
          <w:bCs/>
          <w:i/>
          <w:sz w:val="28"/>
          <w:szCs w:val="28"/>
        </w:rPr>
        <w:t>)</w:t>
      </w:r>
      <w:r w:rsidRPr="00F05AE9">
        <w:rPr>
          <w:bCs/>
          <w:sz w:val="28"/>
          <w:szCs w:val="28"/>
        </w:rPr>
        <w:t xml:space="preserve"> и преемственность документов стратегического планирования.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91DF2">
        <w:rPr>
          <w:bCs/>
          <w:sz w:val="28"/>
          <w:szCs w:val="28"/>
        </w:rPr>
        <w:lastRenderedPageBreak/>
        <w:t xml:space="preserve">В соответствии с </w:t>
      </w:r>
      <w:r w:rsidR="00CD4762">
        <w:rPr>
          <w:bCs/>
          <w:sz w:val="28"/>
          <w:szCs w:val="28"/>
        </w:rPr>
        <w:t>БК РФ</w:t>
      </w:r>
      <w:r w:rsidRPr="00491DF2">
        <w:rPr>
          <w:bCs/>
          <w:sz w:val="28"/>
          <w:szCs w:val="28"/>
        </w:rPr>
        <w:t xml:space="preserve"> в составе материалов к проекту бюджета представлен прогноз основных характеристик консолидированного бюджета Республики Ингушетия и бюджета Республики Ингушетия на долгосрочный период (Бюджетный прогноз), утвержденный Распоряжением Правительства РИ от 26.02.</w:t>
      </w:r>
      <w:r w:rsidR="001A7DB7">
        <w:rPr>
          <w:bCs/>
          <w:sz w:val="28"/>
          <w:szCs w:val="28"/>
        </w:rPr>
        <w:t>2018 г. № 101-р. Согласно статье</w:t>
      </w:r>
      <w:bookmarkStart w:id="0" w:name="_GoBack"/>
      <w:bookmarkEnd w:id="0"/>
      <w:r w:rsidRPr="00491DF2">
        <w:rPr>
          <w:bCs/>
          <w:sz w:val="28"/>
          <w:szCs w:val="28"/>
        </w:rPr>
        <w:t xml:space="preserve"> 170.1 БК РФ</w:t>
      </w:r>
      <w:r w:rsidR="001A7DB7">
        <w:rPr>
          <w:bCs/>
          <w:sz w:val="28"/>
          <w:szCs w:val="28"/>
        </w:rPr>
        <w:t>,</w:t>
      </w:r>
      <w:r w:rsidRPr="00491DF2">
        <w:rPr>
          <w:bCs/>
          <w:sz w:val="28"/>
          <w:szCs w:val="28"/>
        </w:rPr>
        <w:t xml:space="preserve"> б</w:t>
      </w:r>
      <w:r w:rsidRPr="00491DF2">
        <w:rPr>
          <w:sz w:val="28"/>
          <w:szCs w:val="28"/>
        </w:rPr>
        <w:t>юджетный прогноз субъекта на долгосрочный период разрабатывается на основе прогноза социально-экономического развития региона. Проведенный КСП РИ анализ соответствия отдельных показателей Прогноза СЭР с аналогичными показателями Бюджетного прогноза выявил существенные отклонения:</w:t>
      </w:r>
    </w:p>
    <w:p w:rsidR="00491DF2" w:rsidRPr="00491DF2" w:rsidRDefault="00491DF2" w:rsidP="00491DF2">
      <w:pPr>
        <w:ind w:firstLine="708"/>
        <w:jc w:val="both"/>
        <w:rPr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1276"/>
        <w:gridCol w:w="1134"/>
        <w:gridCol w:w="1276"/>
        <w:gridCol w:w="992"/>
        <w:gridCol w:w="1276"/>
      </w:tblGrid>
      <w:tr w:rsidR="00491DF2" w:rsidRPr="00491DF2" w:rsidTr="00CD4762">
        <w:tc>
          <w:tcPr>
            <w:tcW w:w="2155" w:type="dxa"/>
            <w:vMerge w:val="restart"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</w:pPr>
            <w:r w:rsidRPr="00491DF2"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center"/>
            </w:pPr>
            <w:r w:rsidRPr="00491DF2">
              <w:t>2021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center"/>
            </w:pPr>
            <w:r w:rsidRPr="00491DF2">
              <w:t>2022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center"/>
            </w:pPr>
            <w:r w:rsidRPr="00491DF2">
              <w:t>2023</w:t>
            </w:r>
          </w:p>
        </w:tc>
      </w:tr>
      <w:tr w:rsidR="00491DF2" w:rsidRPr="00491DF2" w:rsidTr="00CD4762">
        <w:tc>
          <w:tcPr>
            <w:tcW w:w="2155" w:type="dxa"/>
            <w:vMerge/>
            <w:shd w:val="clear" w:color="auto" w:fill="auto"/>
            <w:vAlign w:val="center"/>
          </w:tcPr>
          <w:p w:rsidR="00491DF2" w:rsidRPr="00491DF2" w:rsidRDefault="00491DF2" w:rsidP="00491DF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hanging="98"/>
              <w:jc w:val="center"/>
              <w:rPr>
                <w:sz w:val="20"/>
                <w:szCs w:val="20"/>
              </w:rPr>
            </w:pPr>
            <w:r w:rsidRPr="00491DF2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hanging="98"/>
              <w:jc w:val="center"/>
              <w:rPr>
                <w:sz w:val="20"/>
                <w:szCs w:val="20"/>
              </w:rPr>
            </w:pPr>
            <w:r w:rsidRPr="00491DF2">
              <w:rPr>
                <w:sz w:val="20"/>
                <w:szCs w:val="20"/>
              </w:rPr>
              <w:t>Бюджетный прогноз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hanging="98"/>
              <w:jc w:val="center"/>
              <w:rPr>
                <w:sz w:val="20"/>
                <w:szCs w:val="20"/>
              </w:rPr>
            </w:pPr>
            <w:r w:rsidRPr="00491DF2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hanging="98"/>
              <w:jc w:val="center"/>
              <w:rPr>
                <w:sz w:val="20"/>
                <w:szCs w:val="20"/>
              </w:rPr>
            </w:pPr>
            <w:r w:rsidRPr="00491DF2">
              <w:rPr>
                <w:sz w:val="20"/>
                <w:szCs w:val="20"/>
              </w:rPr>
              <w:t>Бюджетный 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hanging="98"/>
              <w:jc w:val="center"/>
              <w:rPr>
                <w:sz w:val="20"/>
                <w:szCs w:val="20"/>
              </w:rPr>
            </w:pPr>
            <w:r w:rsidRPr="00491DF2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hanging="98"/>
              <w:jc w:val="center"/>
              <w:rPr>
                <w:sz w:val="20"/>
                <w:szCs w:val="20"/>
              </w:rPr>
            </w:pPr>
            <w:r w:rsidRPr="00491DF2">
              <w:rPr>
                <w:sz w:val="20"/>
                <w:szCs w:val="20"/>
              </w:rPr>
              <w:t>Бюджетный прогноз</w:t>
            </w:r>
          </w:p>
        </w:tc>
      </w:tr>
      <w:tr w:rsidR="00491DF2" w:rsidRPr="00491DF2" w:rsidTr="00CD4762">
        <w:tc>
          <w:tcPr>
            <w:tcW w:w="2155" w:type="dxa"/>
            <w:shd w:val="clear" w:color="auto" w:fill="auto"/>
          </w:tcPr>
          <w:p w:rsidR="00491DF2" w:rsidRPr="00491DF2" w:rsidRDefault="00491DF2" w:rsidP="00491DF2">
            <w:pPr>
              <w:jc w:val="both"/>
            </w:pPr>
            <w:r w:rsidRPr="00491DF2">
              <w:t>Доходы консолидированного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30332,0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19660,3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25447,8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19970,5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25680,4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20253,0</w:t>
            </w:r>
          </w:p>
        </w:tc>
      </w:tr>
      <w:tr w:rsidR="00491DF2" w:rsidRPr="00491DF2" w:rsidTr="00CD4762">
        <w:tc>
          <w:tcPr>
            <w:tcW w:w="2155" w:type="dxa"/>
            <w:shd w:val="clear" w:color="auto" w:fill="auto"/>
          </w:tcPr>
          <w:p w:rsidR="00491DF2" w:rsidRPr="00491DF2" w:rsidRDefault="00491DF2" w:rsidP="00491DF2">
            <w:pPr>
              <w:jc w:val="both"/>
            </w:pPr>
            <w:r w:rsidRPr="00491DF2">
              <w:t>Расходы консолидированного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30830,8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19210,0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26065,2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19520,2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26156,4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19802,8</w:t>
            </w:r>
          </w:p>
        </w:tc>
      </w:tr>
      <w:tr w:rsidR="00491DF2" w:rsidRPr="00491DF2" w:rsidTr="00CD4762">
        <w:trPr>
          <w:trHeight w:val="407"/>
        </w:trPr>
        <w:tc>
          <w:tcPr>
            <w:tcW w:w="2155" w:type="dxa"/>
            <w:shd w:val="clear" w:color="auto" w:fill="auto"/>
            <w:vAlign w:val="center"/>
          </w:tcPr>
          <w:p w:rsidR="00491DF2" w:rsidRPr="00491DF2" w:rsidRDefault="00491DF2" w:rsidP="00491DF2">
            <w:pPr>
              <w:jc w:val="both"/>
            </w:pPr>
            <w:r w:rsidRPr="00491DF2">
              <w:t>Дефицит/ профицит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-498,8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450,3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-587,4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450,3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-476,0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DF2" w:rsidRPr="00491DF2" w:rsidRDefault="00491DF2" w:rsidP="00491DF2">
            <w:pPr>
              <w:ind w:left="-98"/>
              <w:jc w:val="right"/>
            </w:pPr>
            <w:r w:rsidRPr="00491DF2">
              <w:t>450,2</w:t>
            </w:r>
          </w:p>
        </w:tc>
      </w:tr>
    </w:tbl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27047">
        <w:rPr>
          <w:sz w:val="28"/>
          <w:szCs w:val="28"/>
        </w:rPr>
        <w:t xml:space="preserve">В целях реализации принципов </w:t>
      </w:r>
      <w:r w:rsidRPr="00A27047">
        <w:rPr>
          <w:color w:val="000000"/>
          <w:sz w:val="28"/>
          <w:szCs w:val="28"/>
          <w:shd w:val="clear" w:color="auto" w:fill="FFFFFF"/>
        </w:rPr>
        <w:t xml:space="preserve">преемственности и непрерывности, а также ответственности участников планирования за своевременность и качество разработки и корректировки стратегических документов, </w:t>
      </w:r>
      <w:r w:rsidRPr="00A27047">
        <w:rPr>
          <w:sz w:val="28"/>
          <w:szCs w:val="28"/>
        </w:rPr>
        <w:t>Контрольно-счетная палата РИ считает необходимым провести актуализацию и обеспечить соответствие основных показателей в документах стратегического планирования друг с другом и с бюджетом.</w:t>
      </w:r>
    </w:p>
    <w:p w:rsidR="00491DF2" w:rsidRPr="00491DF2" w:rsidRDefault="00662251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пояснительной записке,</w:t>
      </w:r>
      <w:r w:rsidR="00491DF2" w:rsidRPr="00491DF2">
        <w:rPr>
          <w:bCs/>
          <w:sz w:val="28"/>
          <w:szCs w:val="28"/>
        </w:rPr>
        <w:t xml:space="preserve"> разработка прогноза осуществлялась с учетом тенденций социально-экономического развития Ингушетии в 2018-2019 годах и перспектив развития республики в 2020 году и на период до 2023 года на основе базового сценария прогноза социально-экономического развития Российской Федерации на период до 2023 года, сформированного Минэкономразвития во исполнение Указа Президента РФ от 7.05.2018 г. № 204 «О национальных целях и стратегических задачах развития Российской Федерации на период до 2023 года».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491DF2">
        <w:rPr>
          <w:sz w:val="28"/>
          <w:szCs w:val="28"/>
        </w:rPr>
        <w:t xml:space="preserve">Прогноз разработан в двух вариантах – консервативном и базовом. Консервативный вариант (вариант 1) основан на предпосылке о менее благоприятной санитарно-эпидемиологической ситуации в мире, затяжном восстановлении мировой экономики и структурном замедлении темпов ее роста в среднесрочной перспективе из-за последствий распространения новой </w:t>
      </w:r>
      <w:proofErr w:type="spellStart"/>
      <w:r w:rsidRPr="00491DF2">
        <w:rPr>
          <w:sz w:val="28"/>
          <w:szCs w:val="28"/>
        </w:rPr>
        <w:t>коронавирусной</w:t>
      </w:r>
      <w:proofErr w:type="spellEnd"/>
      <w:r w:rsidRPr="00491DF2">
        <w:rPr>
          <w:sz w:val="28"/>
          <w:szCs w:val="28"/>
        </w:rPr>
        <w:t xml:space="preserve"> инфекции. Базовый вариант (вариант 2) описывает наиболее вероятный сценарий развития российской экономики с учетом ожидаемых внешних условий и принимаемых мер экономической политики.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91DF2">
        <w:rPr>
          <w:sz w:val="28"/>
          <w:szCs w:val="28"/>
        </w:rPr>
        <w:lastRenderedPageBreak/>
        <w:t>При сопоставлении прогнозных показателей Ингушетии и Российской Федерации отмечается, что вектор изменений ключевых макроэкономических показателей по республике</w:t>
      </w:r>
      <w:r w:rsidR="00BF70BA">
        <w:rPr>
          <w:sz w:val="28"/>
          <w:szCs w:val="28"/>
        </w:rPr>
        <w:t>,</w:t>
      </w:r>
      <w:r w:rsidRPr="00491DF2">
        <w:rPr>
          <w:sz w:val="28"/>
          <w:szCs w:val="28"/>
        </w:rPr>
        <w:t xml:space="preserve"> в основном</w:t>
      </w:r>
      <w:r w:rsidR="00BF70BA">
        <w:rPr>
          <w:sz w:val="28"/>
          <w:szCs w:val="28"/>
        </w:rPr>
        <w:t>,</w:t>
      </w:r>
      <w:r w:rsidRPr="00491DF2">
        <w:rPr>
          <w:sz w:val="28"/>
          <w:szCs w:val="28"/>
        </w:rPr>
        <w:t xml:space="preserve"> соответствует общим тенденциям федерального уровня. При этом, индексы промышленного и сельскохозяйственного производства прогнозируются значительно выше среднероссийского уровня. Тем не менее</w:t>
      </w:r>
      <w:r w:rsidRPr="000450B9">
        <w:rPr>
          <w:sz w:val="28"/>
          <w:szCs w:val="28"/>
        </w:rPr>
        <w:t>, по темпам роста валового регионального продукта, объема инвестиций и уровню инфляции прогноз сформирован более пессимистично.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sz w:val="16"/>
          <w:szCs w:val="16"/>
        </w:rPr>
      </w:pPr>
    </w:p>
    <w:tbl>
      <w:tblPr>
        <w:tblW w:w="10777" w:type="dxa"/>
        <w:jc w:val="center"/>
        <w:tblLayout w:type="fixed"/>
        <w:tblLook w:val="04A0" w:firstRow="1" w:lastRow="0" w:firstColumn="1" w:lastColumn="0" w:noHBand="0" w:noVBand="1"/>
      </w:tblPr>
      <w:tblGrid>
        <w:gridCol w:w="5388"/>
        <w:gridCol w:w="5389"/>
      </w:tblGrid>
      <w:tr w:rsidR="00491DF2" w:rsidRPr="00491DF2" w:rsidTr="00662251">
        <w:trPr>
          <w:trHeight w:val="2813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07665" cy="1917065"/>
                  <wp:effectExtent l="0" t="0" r="6985" b="698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65" cy="191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020695" cy="1924050"/>
                  <wp:effectExtent l="0" t="0" r="825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95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F2" w:rsidRPr="00491DF2" w:rsidTr="00662251">
        <w:trPr>
          <w:trHeight w:val="2955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790190" cy="1821815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90" cy="182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827655" cy="1846580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84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F2" w:rsidRPr="00491DF2" w:rsidTr="00662251">
        <w:trPr>
          <w:trHeight w:val="2966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17190" cy="1905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  <w:tab w:val="left" w:pos="311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51480" cy="1927225"/>
                  <wp:effectExtent l="0" t="0" r="127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480" cy="192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F2" w:rsidRPr="00491DF2" w:rsidTr="00662251">
        <w:trPr>
          <w:trHeight w:val="2941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2938780" cy="1919605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780" cy="191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51480" cy="192786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480" cy="192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F2" w:rsidRPr="00491DF2" w:rsidTr="00662251">
        <w:trPr>
          <w:trHeight w:val="2931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96565" cy="195770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565" cy="195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89580" cy="1953895"/>
                  <wp:effectExtent l="0" t="0" r="127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95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F2" w:rsidRPr="00491DF2" w:rsidTr="00662251">
        <w:trPr>
          <w:trHeight w:val="3267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119755" cy="203835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55" cy="203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114675" cy="2035175"/>
                  <wp:effectExtent l="0" t="0" r="952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03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F2" w:rsidRPr="00491DF2" w:rsidTr="00662251">
        <w:trPr>
          <w:trHeight w:val="3108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037205" cy="198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198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91DF2" w:rsidRPr="00491DF2" w:rsidRDefault="00491DF2" w:rsidP="00491DF2">
            <w:pPr>
              <w:tabs>
                <w:tab w:val="left" w:pos="1080"/>
              </w:tabs>
              <w:jc w:val="center"/>
              <w:rPr>
                <w:b/>
                <w:sz w:val="16"/>
                <w:szCs w:val="16"/>
              </w:rPr>
            </w:pPr>
            <w:r w:rsidRPr="00491DF2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3064510" cy="200215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200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DF2" w:rsidRPr="00491DF2" w:rsidRDefault="00491DF2" w:rsidP="00491DF2">
      <w:pPr>
        <w:tabs>
          <w:tab w:val="left" w:pos="709"/>
        </w:tabs>
        <w:jc w:val="center"/>
      </w:pP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91DF2">
        <w:rPr>
          <w:sz w:val="28"/>
          <w:szCs w:val="28"/>
        </w:rPr>
        <w:t xml:space="preserve">В представленном прогнозе социально-экономического развития республики на 2021-2023 годы среднегодовой темп прироста </w:t>
      </w:r>
      <w:r w:rsidRPr="00491DF2">
        <w:rPr>
          <w:i/>
          <w:sz w:val="28"/>
          <w:szCs w:val="28"/>
        </w:rPr>
        <w:t>валового регионального продукта</w:t>
      </w:r>
      <w:r w:rsidRPr="00491DF2">
        <w:rPr>
          <w:sz w:val="28"/>
          <w:szCs w:val="28"/>
        </w:rPr>
        <w:t xml:space="preserve"> ожидается на уровне 100,6-102,4 %% к уровню предыдущего года по варианту 1 и 2 соответственно, в том числе в 2020 году – 100,6-102,4 %%.</w:t>
      </w:r>
    </w:p>
    <w:p w:rsidR="00491DF2" w:rsidRPr="00491DF2" w:rsidRDefault="00491DF2" w:rsidP="00491DF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91DF2">
        <w:rPr>
          <w:sz w:val="28"/>
          <w:szCs w:val="28"/>
        </w:rPr>
        <w:lastRenderedPageBreak/>
        <w:t>Ожидаемый ежегодный рост ВРП на душу населения планируется в среднем на уровне 16,8-21,4 %%. Прогнозируется, что показатель увеличится со 110,1 тыс. рублей в 2020 году до 112,8-115,5 тыс. рублей в 2021 году и до 121,2-127,9 тыс. рублей в 2023 году.</w:t>
      </w:r>
    </w:p>
    <w:p w:rsidR="00491DF2" w:rsidRPr="00491DF2" w:rsidRDefault="00491DF2" w:rsidP="00491DF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DF2">
        <w:rPr>
          <w:sz w:val="28"/>
          <w:szCs w:val="28"/>
        </w:rPr>
        <w:t>С учетом развития в республике отраслей экономики и социальной сферы, предусматривается увеличить производительность труда (соотношение валового регионального продукта к численности занятых в экономике) в среднем на 3,5-5,2 %% к уровню предыдущего года (с 291,3 тыс. рублей в 2020 году до 300,3-305,8 тыс. рублей в 2021 году и до 323,7-338,5 тыс. рублей в 2023 году).</w:t>
      </w:r>
    </w:p>
    <w:p w:rsidR="00491DF2" w:rsidRPr="00491DF2" w:rsidRDefault="00491DF2" w:rsidP="00491DF2">
      <w:pPr>
        <w:tabs>
          <w:tab w:val="left" w:pos="709"/>
        </w:tabs>
        <w:jc w:val="both"/>
        <w:rPr>
          <w:sz w:val="28"/>
          <w:szCs w:val="28"/>
        </w:rPr>
      </w:pPr>
      <w:r w:rsidRPr="00491DF2">
        <w:rPr>
          <w:sz w:val="28"/>
          <w:szCs w:val="28"/>
        </w:rPr>
        <w:tab/>
        <w:t xml:space="preserve">В рамках развития </w:t>
      </w:r>
      <w:r w:rsidRPr="00491DF2">
        <w:rPr>
          <w:i/>
          <w:sz w:val="28"/>
          <w:szCs w:val="28"/>
        </w:rPr>
        <w:t>производственного комплекса</w:t>
      </w:r>
      <w:r w:rsidRPr="00491DF2">
        <w:rPr>
          <w:sz w:val="28"/>
          <w:szCs w:val="28"/>
        </w:rPr>
        <w:t xml:space="preserve"> республики предусматривается реализация проектов со значительным структурным эффектом, которые будут поддерживать развитие соответствующих отраслей промышленности.</w:t>
      </w:r>
    </w:p>
    <w:p w:rsidR="00491DF2" w:rsidRPr="00491DF2" w:rsidRDefault="00491DF2" w:rsidP="00491DF2">
      <w:pPr>
        <w:tabs>
          <w:tab w:val="left" w:pos="709"/>
        </w:tabs>
        <w:jc w:val="both"/>
        <w:rPr>
          <w:sz w:val="28"/>
          <w:szCs w:val="28"/>
        </w:rPr>
      </w:pPr>
      <w:r w:rsidRPr="00491DF2">
        <w:rPr>
          <w:rFonts w:eastAsia="Calibri"/>
          <w:sz w:val="28"/>
          <w:szCs w:val="28"/>
        </w:rPr>
        <w:tab/>
        <w:t xml:space="preserve">Согласно пояснительной записке к Прогнозу СЭР в среднесрочной перспективе развитие </w:t>
      </w:r>
      <w:r w:rsidRPr="00491DF2">
        <w:rPr>
          <w:rFonts w:eastAsia="Calibri"/>
          <w:i/>
          <w:sz w:val="28"/>
          <w:szCs w:val="28"/>
        </w:rPr>
        <w:t>промышленного производства</w:t>
      </w:r>
      <w:r w:rsidRPr="00491DF2">
        <w:rPr>
          <w:rFonts w:eastAsia="Calibri"/>
          <w:sz w:val="28"/>
          <w:szCs w:val="28"/>
        </w:rPr>
        <w:t xml:space="preserve"> прогнозируется в условиях комплексного влияния последствий эпидемиологического кризиса. Ускорению темпов роста в 2021-2023 годах будут способствовать постепенное ослабление ограничительных мероприятий, восстановление платежеспособного спроса со стороны населения, эффективная реализация мер, направленных на восстановление и развитие пострадавших отраслей.</w:t>
      </w:r>
    </w:p>
    <w:p w:rsidR="00491DF2" w:rsidRPr="00491DF2" w:rsidRDefault="00491DF2" w:rsidP="00491DF2">
      <w:pPr>
        <w:tabs>
          <w:tab w:val="left" w:pos="709"/>
        </w:tabs>
        <w:jc w:val="both"/>
        <w:rPr>
          <w:sz w:val="28"/>
          <w:szCs w:val="28"/>
        </w:rPr>
      </w:pPr>
      <w:r w:rsidRPr="00491DF2">
        <w:rPr>
          <w:sz w:val="28"/>
          <w:szCs w:val="28"/>
        </w:rPr>
        <w:tab/>
        <w:t>В 2021-2023 годах темп роста индекса промышленного производства ожидается на уровне 106,6-107,8 %%, (в 2021 году – 100,2-101,0 %%).</w:t>
      </w:r>
    </w:p>
    <w:p w:rsidR="00491DF2" w:rsidRPr="00491DF2" w:rsidRDefault="00491DF2" w:rsidP="00491DF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491DF2">
        <w:rPr>
          <w:sz w:val="28"/>
          <w:szCs w:val="28"/>
        </w:rPr>
        <w:t xml:space="preserve">В </w:t>
      </w:r>
      <w:r w:rsidRPr="00491DF2">
        <w:rPr>
          <w:i/>
          <w:sz w:val="28"/>
          <w:szCs w:val="28"/>
        </w:rPr>
        <w:t>добывающем секторе</w:t>
      </w:r>
      <w:r w:rsidRPr="00491DF2">
        <w:rPr>
          <w:sz w:val="28"/>
          <w:szCs w:val="28"/>
        </w:rPr>
        <w:t xml:space="preserve"> промышленности индекс производства планируется на уровне 94,7-97,1 %%, в том числе в 2021 году 50,0-55,0 %% к уровню предыдущего года. В связи с реализацией </w:t>
      </w:r>
      <w:r w:rsidRPr="00491DF2">
        <w:rPr>
          <w:bCs/>
          <w:sz w:val="28"/>
          <w:szCs w:val="28"/>
        </w:rPr>
        <w:t>соглашения, заключённого участниками ОПЕК (в том числе Российской Федерацией) в апреле 2020 года о рекордном сокращении добычи нефти на два года,</w:t>
      </w:r>
      <w:r w:rsidRPr="00491DF2">
        <w:rPr>
          <w:color w:val="000000"/>
          <w:sz w:val="28"/>
          <w:szCs w:val="28"/>
        </w:rPr>
        <w:t xml:space="preserve"> ПАО «НК «Роснефть» скорректированы планируемые объемы нефтедобычи в республике на 2020-2021 годы. При этом, в 2022-2023 годах планируется увеличение объема добычи до 109,0-110,0 %% к уровню предыдущего года.</w:t>
      </w:r>
    </w:p>
    <w:p w:rsidR="00491DF2" w:rsidRPr="00491DF2" w:rsidRDefault="00491DF2" w:rsidP="00491DF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1DF2">
        <w:rPr>
          <w:sz w:val="28"/>
          <w:szCs w:val="28"/>
        </w:rPr>
        <w:t>Основное влияние на увеличение промышленного производства окажет рост объемов предприятий обрабатывающего сектора экономики. Прогнозируется, что и</w:t>
      </w:r>
      <w:r w:rsidRPr="00491DF2">
        <w:rPr>
          <w:bCs/>
          <w:sz w:val="28"/>
          <w:szCs w:val="28"/>
        </w:rPr>
        <w:t>ндекс производств по данному виду деятельности составит в среднем в год 103,3-107,9 %% к уровню предыдущего года, в том числе в 2021 году – 106,4-119,0 %%.</w:t>
      </w:r>
    </w:p>
    <w:p w:rsidR="00491DF2" w:rsidRPr="00491DF2" w:rsidRDefault="00491DF2" w:rsidP="00491DF2">
      <w:pPr>
        <w:tabs>
          <w:tab w:val="left" w:pos="709"/>
        </w:tabs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ab/>
        <w:t>В пояснительной записке к прогнозу отмечено, что рост производства планируется достичь за счет:</w:t>
      </w:r>
    </w:p>
    <w:p w:rsidR="00491DF2" w:rsidRPr="00491DF2" w:rsidRDefault="00491DF2" w:rsidP="00BF70BA">
      <w:pPr>
        <w:numPr>
          <w:ilvl w:val="0"/>
          <w:numId w:val="1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91DF2">
        <w:rPr>
          <w:sz w:val="28"/>
          <w:szCs w:val="28"/>
        </w:rPr>
        <w:t>выхода на проектную мощность действующих предприятий (ООО «РИАК», ООО «АТМ», ОСП ООО «</w:t>
      </w:r>
      <w:proofErr w:type="spellStart"/>
      <w:r w:rsidRPr="00491DF2">
        <w:rPr>
          <w:sz w:val="28"/>
          <w:szCs w:val="28"/>
        </w:rPr>
        <w:t>Техстрой</w:t>
      </w:r>
      <w:proofErr w:type="spellEnd"/>
      <w:r w:rsidRPr="00491DF2">
        <w:rPr>
          <w:sz w:val="28"/>
          <w:szCs w:val="28"/>
        </w:rPr>
        <w:t>», ООО «ТИМ»);</w:t>
      </w:r>
    </w:p>
    <w:p w:rsidR="00491DF2" w:rsidRPr="00491DF2" w:rsidRDefault="00491DF2" w:rsidP="00BF70BA">
      <w:pPr>
        <w:numPr>
          <w:ilvl w:val="0"/>
          <w:numId w:val="1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91DF2">
        <w:rPr>
          <w:sz w:val="28"/>
          <w:szCs w:val="28"/>
        </w:rPr>
        <w:t>вывода из бездействия ряда промышленных предприятий, таких как швейная фабрика, картонажная фабрика;</w:t>
      </w:r>
    </w:p>
    <w:p w:rsidR="00491DF2" w:rsidRPr="00491DF2" w:rsidRDefault="00491DF2" w:rsidP="00BF70BA">
      <w:pPr>
        <w:numPr>
          <w:ilvl w:val="0"/>
          <w:numId w:val="1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91DF2">
        <w:rPr>
          <w:sz w:val="28"/>
          <w:szCs w:val="28"/>
        </w:rPr>
        <w:t xml:space="preserve">ввода в эксплуатацию новых промышленных предприятий в результате реализации инвестиционных проектов: завод алюминиевых </w:t>
      </w:r>
      <w:r w:rsidRPr="00491DF2">
        <w:rPr>
          <w:sz w:val="28"/>
          <w:szCs w:val="28"/>
        </w:rPr>
        <w:lastRenderedPageBreak/>
        <w:t>сплавов «РИАЛ» мощностью до 10</w:t>
      </w:r>
      <w:r w:rsidR="00BF70BA">
        <w:rPr>
          <w:sz w:val="28"/>
          <w:szCs w:val="28"/>
        </w:rPr>
        <w:t xml:space="preserve"> </w:t>
      </w:r>
      <w:r w:rsidRPr="00491DF2">
        <w:rPr>
          <w:sz w:val="28"/>
          <w:szCs w:val="28"/>
        </w:rPr>
        <w:t>000 тонн продукции в год, завод по производству детских санитарно-гигиенических средств «</w:t>
      </w:r>
      <w:proofErr w:type="spellStart"/>
      <w:r w:rsidRPr="00491DF2">
        <w:rPr>
          <w:sz w:val="28"/>
          <w:szCs w:val="28"/>
        </w:rPr>
        <w:t>БестБренд</w:t>
      </w:r>
      <w:proofErr w:type="spellEnd"/>
      <w:r w:rsidRPr="00491DF2">
        <w:rPr>
          <w:sz w:val="28"/>
          <w:szCs w:val="28"/>
        </w:rPr>
        <w:t>», обувная фабрика, чулочно-носочное производство ООО «</w:t>
      </w:r>
      <w:proofErr w:type="spellStart"/>
      <w:r w:rsidRPr="00491DF2">
        <w:rPr>
          <w:sz w:val="28"/>
          <w:szCs w:val="28"/>
        </w:rPr>
        <w:t>Фелидже</w:t>
      </w:r>
      <w:proofErr w:type="spellEnd"/>
      <w:r w:rsidRPr="00491DF2">
        <w:rPr>
          <w:sz w:val="28"/>
          <w:szCs w:val="28"/>
        </w:rPr>
        <w:t xml:space="preserve"> </w:t>
      </w:r>
      <w:proofErr w:type="spellStart"/>
      <w:r w:rsidRPr="00491DF2">
        <w:rPr>
          <w:sz w:val="28"/>
          <w:szCs w:val="28"/>
        </w:rPr>
        <w:t>Пэллэ</w:t>
      </w:r>
      <w:proofErr w:type="spellEnd"/>
      <w:r w:rsidRPr="00491DF2">
        <w:rPr>
          <w:sz w:val="28"/>
          <w:szCs w:val="28"/>
        </w:rPr>
        <w:t xml:space="preserve">», лесоперерабатывающий комбинат «МУЖИЧИ», консервного завода ООО «Агрокомплекс </w:t>
      </w:r>
      <w:proofErr w:type="spellStart"/>
      <w:r w:rsidRPr="00491DF2">
        <w:rPr>
          <w:sz w:val="28"/>
          <w:szCs w:val="28"/>
        </w:rPr>
        <w:t>Сунжа</w:t>
      </w:r>
      <w:proofErr w:type="spellEnd"/>
      <w:r w:rsidRPr="00491DF2">
        <w:rPr>
          <w:sz w:val="28"/>
          <w:szCs w:val="28"/>
        </w:rPr>
        <w:t xml:space="preserve"> «Фаворит».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91DF2">
        <w:rPr>
          <w:bCs/>
          <w:sz w:val="28"/>
          <w:szCs w:val="28"/>
        </w:rPr>
        <w:t>В 2021-2023 годах</w:t>
      </w:r>
      <w:r w:rsidRPr="00491DF2">
        <w:rPr>
          <w:bCs/>
          <w:iCs/>
          <w:sz w:val="28"/>
          <w:szCs w:val="28"/>
        </w:rPr>
        <w:t xml:space="preserve"> прогнозируется также рост валовой продукции </w:t>
      </w:r>
      <w:r w:rsidRPr="00491DF2">
        <w:rPr>
          <w:bCs/>
          <w:i/>
          <w:iCs/>
          <w:sz w:val="28"/>
          <w:szCs w:val="28"/>
        </w:rPr>
        <w:t>сельского хозяйства</w:t>
      </w:r>
      <w:r w:rsidRPr="00491DF2">
        <w:rPr>
          <w:bCs/>
          <w:iCs/>
          <w:sz w:val="28"/>
          <w:szCs w:val="28"/>
        </w:rPr>
        <w:t>. Индекс производства в сопоставимых ценах составит: в 2021 году –100,9-101,9 %% к уровню предыдущего года, в 2022 году – 102,4-102,7 %%, в 2023 году – 102,0-102,3 %%.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DF2">
        <w:rPr>
          <w:bCs/>
          <w:iCs/>
          <w:sz w:val="28"/>
          <w:szCs w:val="28"/>
        </w:rPr>
        <w:t>По данным Минэкономразвития РИ п</w:t>
      </w:r>
      <w:r w:rsidRPr="00491DF2">
        <w:rPr>
          <w:sz w:val="28"/>
          <w:szCs w:val="28"/>
        </w:rPr>
        <w:t xml:space="preserve">араметры развития отраслей сельского хозяйства сформированы с учетом действующих мер государственной поддержки. Ключевыми инструментами оказания государственной поддержки аграриев станут мероприятия в рамках реализации </w:t>
      </w:r>
      <w:r w:rsidRPr="00491DF2">
        <w:rPr>
          <w:spacing w:val="2"/>
          <w:sz w:val="28"/>
          <w:szCs w:val="28"/>
          <w:shd w:val="clear" w:color="auto" w:fill="FFFFFF"/>
        </w:rPr>
        <w:t>госпрограммы РИ «Развитие сельского хозяйства и регулирование рынков сельскохозяйственной продукции, сырья и продовольствия»</w:t>
      </w:r>
      <w:r w:rsidRPr="00491DF2">
        <w:rPr>
          <w:sz w:val="28"/>
          <w:szCs w:val="28"/>
        </w:rPr>
        <w:t xml:space="preserve"> на 2014-2022 годы. Увеличению объема экспорта сельскохозяйственной продукции, а также дальнейшему развитию фермерского движения и сельскохозяйственной потребительской кооперации будет способствовать реализация в полном объеме мероприятий в рамках участия аграриев региона в федеральных проектах «Экспорт продукции АПК» и «Создание системы поддержки фермеров и развитие сельской кооперации».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DF2">
        <w:rPr>
          <w:bCs/>
          <w:sz w:val="28"/>
          <w:szCs w:val="28"/>
        </w:rPr>
        <w:t xml:space="preserve">В среднесрочной перспективе средний объем </w:t>
      </w:r>
      <w:r w:rsidRPr="00491DF2">
        <w:rPr>
          <w:bCs/>
          <w:i/>
          <w:sz w:val="28"/>
          <w:szCs w:val="28"/>
        </w:rPr>
        <w:t>строительных работ</w:t>
      </w:r>
      <w:r w:rsidRPr="00491DF2">
        <w:rPr>
          <w:bCs/>
          <w:sz w:val="28"/>
          <w:szCs w:val="28"/>
        </w:rPr>
        <w:t xml:space="preserve"> оценивается на уровне 93,8-98,9 %%, в том числе в 2021 году – 77,0-89,9 %%. Данная динамика обусловлена </w:t>
      </w:r>
      <w:r w:rsidRPr="00491DF2">
        <w:rPr>
          <w:sz w:val="28"/>
          <w:szCs w:val="28"/>
        </w:rPr>
        <w:t>завершением в следующем году строительства и реконструкции участка автомобильной дороги Р-217 «Кавказ».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91DF2">
        <w:rPr>
          <w:bCs/>
          <w:sz w:val="28"/>
          <w:szCs w:val="28"/>
        </w:rPr>
        <w:t>При этом, темп ввода в действие жилых домов составит в среднем 105,4-120,1 %%, в том числе в 2021 году – 106,0-154,0 %%. Достичь указанных показателей планируется за счет активной реализации программ жилищного строительства</w:t>
      </w:r>
      <w:r w:rsidRPr="00491DF2">
        <w:rPr>
          <w:sz w:val="28"/>
          <w:szCs w:val="28"/>
        </w:rPr>
        <w:t>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491DF2">
        <w:rPr>
          <w:color w:val="000000"/>
          <w:spacing w:val="-2"/>
          <w:sz w:val="28"/>
          <w:szCs w:val="28"/>
        </w:rPr>
        <w:t xml:space="preserve">Планируемый в республике на 2021-2023 годы темп роста </w:t>
      </w:r>
      <w:r w:rsidRPr="00491DF2">
        <w:rPr>
          <w:i/>
          <w:color w:val="000000"/>
          <w:spacing w:val="-2"/>
          <w:sz w:val="28"/>
          <w:szCs w:val="28"/>
        </w:rPr>
        <w:t>инфляции</w:t>
      </w:r>
      <w:r w:rsidRPr="00491DF2">
        <w:rPr>
          <w:color w:val="000000"/>
          <w:spacing w:val="-2"/>
          <w:sz w:val="28"/>
          <w:szCs w:val="28"/>
        </w:rPr>
        <w:t xml:space="preserve"> ожидается на уровне выше, чем предусмотренный Прогнозом РФ.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491DF2">
        <w:rPr>
          <w:color w:val="000000"/>
          <w:spacing w:val="-2"/>
          <w:sz w:val="28"/>
          <w:szCs w:val="28"/>
        </w:rPr>
        <w:t>Согласно текущей оценке предполагается, что индекс потребительских цен к концу текущего года зафиксируется на уровне 103,0 %, что на 0,2 процентных пункта выше, чем годом ранее. В 2021 году прогнозируется, что темп роста цен в республике увеличится до 104,0-104,1 %% и в 2022 и 2023 годах – 104,1-104,3 %% и 104,2-104,5 %% соответственно.</w:t>
      </w:r>
    </w:p>
    <w:p w:rsidR="00491DF2" w:rsidRPr="00491DF2" w:rsidRDefault="00491DF2" w:rsidP="00491DF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491DF2">
        <w:rPr>
          <w:color w:val="000000"/>
          <w:spacing w:val="-2"/>
          <w:sz w:val="28"/>
          <w:szCs w:val="28"/>
        </w:rPr>
        <w:t xml:space="preserve">В рассматриваемом периоде </w:t>
      </w:r>
      <w:r w:rsidRPr="00491DF2">
        <w:rPr>
          <w:sz w:val="28"/>
          <w:szCs w:val="28"/>
        </w:rPr>
        <w:t xml:space="preserve">прослеживается тенденция снижения темпов </w:t>
      </w:r>
      <w:r w:rsidRPr="00491DF2">
        <w:rPr>
          <w:i/>
          <w:sz w:val="28"/>
          <w:szCs w:val="28"/>
        </w:rPr>
        <w:t>оборота розничной торговли</w:t>
      </w:r>
      <w:r w:rsidRPr="00491DF2">
        <w:rPr>
          <w:sz w:val="28"/>
          <w:szCs w:val="28"/>
        </w:rPr>
        <w:t xml:space="preserve">. </w:t>
      </w:r>
      <w:r w:rsidRPr="00491DF2">
        <w:rPr>
          <w:color w:val="000000"/>
          <w:spacing w:val="-2"/>
          <w:sz w:val="28"/>
          <w:szCs w:val="28"/>
        </w:rPr>
        <w:t>В 2021-2023 годах индекс оборота розничной торговли прогнозируется в среднем на уровне 96,3-97,8 %% к предыдущему году, в том числе в 2021 году – 95,0-99,8 %</w:t>
      </w:r>
      <w:r w:rsidRPr="00491DF2">
        <w:t>%</w:t>
      </w:r>
      <w:r w:rsidRPr="00491DF2">
        <w:rPr>
          <w:color w:val="000000"/>
          <w:spacing w:val="-2"/>
          <w:sz w:val="28"/>
          <w:szCs w:val="28"/>
        </w:rPr>
        <w:t>.</w:t>
      </w:r>
    </w:p>
    <w:p w:rsidR="00491DF2" w:rsidRPr="00491DF2" w:rsidRDefault="00491DF2" w:rsidP="00491DF2">
      <w:pPr>
        <w:ind w:firstLine="708"/>
        <w:jc w:val="both"/>
        <w:rPr>
          <w:sz w:val="28"/>
          <w:szCs w:val="28"/>
        </w:rPr>
      </w:pPr>
      <w:r w:rsidRPr="00491DF2">
        <w:rPr>
          <w:sz w:val="28"/>
          <w:szCs w:val="28"/>
        </w:rPr>
        <w:t xml:space="preserve">Аналогичная динамика планируется и по </w:t>
      </w:r>
      <w:r w:rsidRPr="00491DF2">
        <w:rPr>
          <w:i/>
          <w:sz w:val="28"/>
          <w:szCs w:val="28"/>
        </w:rPr>
        <w:t xml:space="preserve">объему платных услуг населению. </w:t>
      </w:r>
      <w:r w:rsidRPr="00491DF2">
        <w:rPr>
          <w:sz w:val="28"/>
          <w:szCs w:val="28"/>
        </w:rPr>
        <w:t xml:space="preserve">В среднесрочной перспективе ожидается, что индекс </w:t>
      </w:r>
      <w:r w:rsidRPr="00491DF2">
        <w:rPr>
          <w:sz w:val="28"/>
          <w:szCs w:val="28"/>
        </w:rPr>
        <w:lastRenderedPageBreak/>
        <w:t>физического объема данного показателя составит 97,3-98,3 %% к предыдущему году, в том числе в 2021 году – 97,1-102,2 %%.</w:t>
      </w:r>
    </w:p>
    <w:p w:rsidR="00491DF2" w:rsidRPr="00491DF2" w:rsidRDefault="00491DF2" w:rsidP="00491DF2">
      <w:pPr>
        <w:ind w:firstLine="708"/>
        <w:jc w:val="both"/>
        <w:rPr>
          <w:color w:val="000000"/>
          <w:sz w:val="28"/>
          <w:szCs w:val="28"/>
        </w:rPr>
      </w:pPr>
      <w:r w:rsidRPr="000450B9">
        <w:rPr>
          <w:sz w:val="28"/>
          <w:szCs w:val="28"/>
        </w:rPr>
        <w:t xml:space="preserve">При этом, Контрольно-счетная палата РИ обращает внимание на </w:t>
      </w:r>
      <w:r w:rsidRPr="000450B9">
        <w:rPr>
          <w:color w:val="000000"/>
          <w:sz w:val="28"/>
          <w:szCs w:val="28"/>
        </w:rPr>
        <w:t>необходимость корректировки некоторых прогнозных данных по обороту розничной торговли и объему платных услуг в % к предыдущему году в сопоставимых ценах с учетом предусмотренных по данным видам деятельности индексам-дефляторам.</w:t>
      </w:r>
    </w:p>
    <w:p w:rsidR="00491DF2" w:rsidRPr="00491DF2" w:rsidRDefault="00491DF2" w:rsidP="00491DF2">
      <w:pPr>
        <w:ind w:firstLine="708"/>
        <w:jc w:val="both"/>
        <w:rPr>
          <w:sz w:val="28"/>
          <w:szCs w:val="28"/>
        </w:rPr>
      </w:pPr>
      <w:r w:rsidRPr="00491DF2">
        <w:rPr>
          <w:sz w:val="28"/>
          <w:szCs w:val="28"/>
        </w:rPr>
        <w:t xml:space="preserve">В сфере развития </w:t>
      </w:r>
      <w:r w:rsidRPr="00491DF2">
        <w:rPr>
          <w:i/>
          <w:sz w:val="28"/>
          <w:szCs w:val="28"/>
        </w:rPr>
        <w:t>малого и среднего предпринимательства</w:t>
      </w:r>
      <w:r w:rsidRPr="00491DF2">
        <w:rPr>
          <w:sz w:val="28"/>
          <w:szCs w:val="28"/>
        </w:rPr>
        <w:t xml:space="preserve"> в прогнозируемом периоде сохранится положительная динамика. Увеличению показателей, главным образом, будет способствовать реализация мероприятий в рамках национального проекта «Малое и среднее предпринимательство и поддержка индивидуальной предпринимательской инициативы». </w:t>
      </w:r>
    </w:p>
    <w:p w:rsidR="00491DF2" w:rsidRPr="00491DF2" w:rsidRDefault="00491DF2" w:rsidP="00491DF2">
      <w:pPr>
        <w:ind w:right="149" w:firstLine="709"/>
        <w:jc w:val="both"/>
        <w:rPr>
          <w:sz w:val="28"/>
          <w:szCs w:val="28"/>
          <w:lang w:val="x-none" w:eastAsia="x-none"/>
        </w:rPr>
      </w:pPr>
      <w:r w:rsidRPr="00491DF2">
        <w:rPr>
          <w:sz w:val="28"/>
          <w:szCs w:val="28"/>
          <w:lang w:val="x-none" w:eastAsia="x-none"/>
        </w:rPr>
        <w:t xml:space="preserve">Ожидается, что в среднесрочной перспективе количество малых предприятий, включая </w:t>
      </w:r>
      <w:proofErr w:type="spellStart"/>
      <w:r w:rsidRPr="00491DF2">
        <w:rPr>
          <w:sz w:val="28"/>
          <w:szCs w:val="28"/>
          <w:lang w:val="x-none" w:eastAsia="x-none"/>
        </w:rPr>
        <w:t>микропредприятия</w:t>
      </w:r>
      <w:proofErr w:type="spellEnd"/>
      <w:r w:rsidRPr="00491DF2">
        <w:rPr>
          <w:sz w:val="28"/>
          <w:szCs w:val="28"/>
          <w:lang w:val="x-none" w:eastAsia="x-none"/>
        </w:rPr>
        <w:t xml:space="preserve">, будет увеличиваться в среднем на 2,0-5,0 %% в год (в том числе в 2021 году – на 2,0-5,0 %%), среднесписочная численность работников - на 2,4-5,4 %% (в том числе в 2021 году – на 2,4-4,9 %%), оборот малых предприятий </w:t>
      </w:r>
      <w:r w:rsidRPr="00491DF2">
        <w:rPr>
          <w:sz w:val="28"/>
          <w:szCs w:val="28"/>
          <w:lang w:eastAsia="x-none"/>
        </w:rPr>
        <w:t>- на</w:t>
      </w:r>
      <w:r w:rsidRPr="00491DF2">
        <w:rPr>
          <w:sz w:val="28"/>
          <w:szCs w:val="28"/>
          <w:lang w:val="x-none" w:eastAsia="x-none"/>
        </w:rPr>
        <w:t xml:space="preserve"> </w:t>
      </w:r>
      <w:r w:rsidRPr="00491DF2">
        <w:rPr>
          <w:sz w:val="28"/>
          <w:szCs w:val="28"/>
          <w:lang w:eastAsia="x-none"/>
        </w:rPr>
        <w:t>2,3</w:t>
      </w:r>
      <w:r w:rsidRPr="00491DF2">
        <w:rPr>
          <w:sz w:val="28"/>
          <w:szCs w:val="28"/>
          <w:lang w:val="x-none" w:eastAsia="x-none"/>
        </w:rPr>
        <w:t>-</w:t>
      </w:r>
      <w:r w:rsidRPr="00491DF2">
        <w:rPr>
          <w:sz w:val="28"/>
          <w:szCs w:val="28"/>
          <w:lang w:eastAsia="x-none"/>
        </w:rPr>
        <w:t>5,2</w:t>
      </w:r>
      <w:r w:rsidRPr="00491DF2">
        <w:rPr>
          <w:sz w:val="28"/>
          <w:szCs w:val="28"/>
          <w:lang w:val="x-none" w:eastAsia="x-none"/>
        </w:rPr>
        <w:t xml:space="preserve"> %% к предыдущему году (в том числе в 2021 году – на </w:t>
      </w:r>
      <w:r w:rsidRPr="00491DF2">
        <w:rPr>
          <w:sz w:val="28"/>
          <w:szCs w:val="28"/>
          <w:lang w:eastAsia="x-none"/>
        </w:rPr>
        <w:t>2,3-5,2</w:t>
      </w:r>
      <w:r w:rsidRPr="00491DF2">
        <w:rPr>
          <w:sz w:val="28"/>
          <w:szCs w:val="28"/>
          <w:lang w:val="x-none" w:eastAsia="x-none"/>
        </w:rPr>
        <w:t> %%). Планируется, что развитие данного сектора произойдет за счет активного функционирования организаций, образующих инфраструктуру поддержки субъектов малого и среднего предпринимательства: центра поддержки предпринимательства, центра инноваций социальной сферы, многофункционального центра для бизнеса, центра кластерного развития, центра народно-художественных промыслов, объединенных в единый центр «Мой бизнес», а также центра поддержки экспорта.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DF2">
        <w:rPr>
          <w:bCs/>
          <w:sz w:val="28"/>
          <w:szCs w:val="28"/>
        </w:rPr>
        <w:t>Согласно прогнозу социально-экономического развития республики</w:t>
      </w:r>
      <w:r w:rsidR="00BF70BA">
        <w:rPr>
          <w:bCs/>
          <w:sz w:val="28"/>
          <w:szCs w:val="28"/>
        </w:rPr>
        <w:t>,</w:t>
      </w:r>
      <w:r w:rsidRPr="00491DF2">
        <w:rPr>
          <w:bCs/>
          <w:sz w:val="28"/>
          <w:szCs w:val="28"/>
        </w:rPr>
        <w:t xml:space="preserve"> среднегодовой темп роста </w:t>
      </w:r>
      <w:r w:rsidRPr="00491DF2">
        <w:rPr>
          <w:bCs/>
          <w:i/>
          <w:sz w:val="28"/>
          <w:szCs w:val="28"/>
        </w:rPr>
        <w:t>объема инвестиций в основной капитал</w:t>
      </w:r>
      <w:r w:rsidRPr="00491DF2">
        <w:rPr>
          <w:bCs/>
          <w:sz w:val="28"/>
          <w:szCs w:val="28"/>
        </w:rPr>
        <w:t xml:space="preserve"> составит 99,1-102,7 %, в том числе в 2021 году – 93,7-101,4 %%. В среднесрочной перспективе </w:t>
      </w:r>
      <w:r w:rsidRPr="00491DF2">
        <w:rPr>
          <w:sz w:val="28"/>
          <w:szCs w:val="28"/>
        </w:rPr>
        <w:t>предполагается незначительное увеличение внебюджетных инвестиций, в первую очередь, за счет реализации проектов, которые реализуются с участием федеральных кредитных институтов, таких как АО «Корпорация развития «МСП», АО «Корпорация развития Северного Кавказа».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 xml:space="preserve">В 2021-2023 годах показатели </w:t>
      </w:r>
      <w:r w:rsidRPr="00491DF2">
        <w:rPr>
          <w:bCs/>
          <w:i/>
          <w:sz w:val="28"/>
          <w:szCs w:val="28"/>
        </w:rPr>
        <w:t>консолидированного бюджета</w:t>
      </w:r>
      <w:r w:rsidRPr="00491DF2">
        <w:rPr>
          <w:bCs/>
          <w:sz w:val="28"/>
          <w:szCs w:val="28"/>
        </w:rPr>
        <w:t xml:space="preserve"> Республики Ингушетия отличаются пессимистичными прогнозными ожиданиями. По оценке Минэкономразвития, в рассматриваемом периоде ожидается сокращение к уровню 2020 года как собственных доходов бюджета (за исключением 2021 года), так и безвозмездных поступлений из федерального центра. В целом доходы консолидированного бюджета составят 95,4 % к предыдущему году, в том числе в 2021 году – 101,4 %. Среднегодовые расходы прогнозируются на уровне 95,3 % к предыдущему году, в том числе – в 2021 году – 101,1 %.</w:t>
      </w:r>
    </w:p>
    <w:p w:rsidR="00491DF2" w:rsidRPr="00491DF2" w:rsidRDefault="00491DF2" w:rsidP="00491D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1DF2">
        <w:rPr>
          <w:bCs/>
          <w:sz w:val="28"/>
          <w:szCs w:val="28"/>
        </w:rPr>
        <w:lastRenderedPageBreak/>
        <w:t xml:space="preserve">Вместе с тем, Контрольно-счетная палата обращает внимание, что </w:t>
      </w:r>
      <w:r w:rsidRPr="00491DF2">
        <w:rPr>
          <w:color w:val="000000"/>
          <w:sz w:val="28"/>
          <w:szCs w:val="28"/>
        </w:rPr>
        <w:t>в Прогнозе СЭР параметры консолидированного бюджета по всем двум вариантам развития субъекта идентичны, т.е. разработчиками прогноза не учтены различные темпы роста экономики по представленным сценариям развития, в том числе по предусмотренным налоговым и неналоговым доходам, что свидетельствует о недостаточно высокой степени проработки прогноза.</w:t>
      </w:r>
    </w:p>
    <w:p w:rsidR="00491DF2" w:rsidRPr="00491DF2" w:rsidRDefault="00491DF2" w:rsidP="00491DF2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>По основным показателям, характеризующим уровень жизни населения, прогнозируется незначительное улучшение.</w:t>
      </w:r>
    </w:p>
    <w:p w:rsidR="00491DF2" w:rsidRPr="00491DF2" w:rsidRDefault="00491DF2" w:rsidP="00491DF2">
      <w:pPr>
        <w:tabs>
          <w:tab w:val="left" w:pos="1596"/>
        </w:tabs>
        <w:ind w:firstLine="708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 xml:space="preserve">В результате роста потребительских цен величина </w:t>
      </w:r>
      <w:r w:rsidRPr="00491DF2">
        <w:rPr>
          <w:bCs/>
          <w:i/>
          <w:sz w:val="28"/>
          <w:szCs w:val="28"/>
        </w:rPr>
        <w:t>прожиточного минимума в среднем на душу населения</w:t>
      </w:r>
      <w:r w:rsidRPr="00491DF2">
        <w:rPr>
          <w:bCs/>
          <w:sz w:val="28"/>
          <w:szCs w:val="28"/>
        </w:rPr>
        <w:t xml:space="preserve"> увеличится на 3,4 %, в том числе в 2021 году – на 102,9-103,0 %%. При этом, на протяжении всего прогнозируемого периода темп роста прожиточного минимума будет опережать темп роста реальных располагаемых денежных доходов населения.</w:t>
      </w:r>
    </w:p>
    <w:p w:rsidR="00491DF2" w:rsidRPr="00491DF2" w:rsidRDefault="00491DF2" w:rsidP="00491DF2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 xml:space="preserve">В целом </w:t>
      </w:r>
      <w:r w:rsidRPr="00491DF2">
        <w:rPr>
          <w:bCs/>
          <w:i/>
          <w:sz w:val="28"/>
          <w:szCs w:val="28"/>
        </w:rPr>
        <w:t>реальные денежные доходы</w:t>
      </w:r>
      <w:r w:rsidRPr="00491DF2">
        <w:rPr>
          <w:bCs/>
          <w:sz w:val="28"/>
          <w:szCs w:val="28"/>
        </w:rPr>
        <w:t xml:space="preserve"> населения республики прогнозируется на среднероссийском уровне. В 2021-2023 годах данный показатель будет увеличиваться темпами, приближенными к общероссийским темпам роста, на уровне 1,7 %, в том числе в 2021 году – 3,0-3,7 %%.</w:t>
      </w:r>
    </w:p>
    <w:p w:rsidR="00491DF2" w:rsidRPr="00491DF2" w:rsidRDefault="00491DF2" w:rsidP="00491DF2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491DF2">
        <w:rPr>
          <w:bCs/>
          <w:sz w:val="28"/>
          <w:szCs w:val="28"/>
        </w:rPr>
        <w:t>В результате доля населения с доходами ниже прожиточного минимума сократится с 29,2 % в 2020 году до 26,9-24,0 %% в 2021 году и до 24,8-18,0 %% в 2023 году.</w:t>
      </w:r>
    </w:p>
    <w:p w:rsidR="00491DF2" w:rsidRPr="00491DF2" w:rsidRDefault="00491DF2" w:rsidP="00491DF2">
      <w:pPr>
        <w:tabs>
          <w:tab w:val="left" w:pos="2102"/>
        </w:tabs>
        <w:ind w:firstLine="709"/>
        <w:jc w:val="both"/>
        <w:rPr>
          <w:sz w:val="28"/>
          <w:szCs w:val="28"/>
        </w:rPr>
      </w:pPr>
      <w:r w:rsidRPr="00491DF2">
        <w:rPr>
          <w:bCs/>
          <w:sz w:val="28"/>
          <w:szCs w:val="28"/>
        </w:rPr>
        <w:t xml:space="preserve">По данным прогноза ожидается ежегодный прирост </w:t>
      </w:r>
      <w:r w:rsidRPr="00491DF2">
        <w:rPr>
          <w:bCs/>
          <w:i/>
          <w:sz w:val="28"/>
          <w:szCs w:val="28"/>
        </w:rPr>
        <w:t>реальной заработной платы</w:t>
      </w:r>
      <w:r w:rsidRPr="00491DF2">
        <w:rPr>
          <w:bCs/>
          <w:sz w:val="28"/>
          <w:szCs w:val="28"/>
        </w:rPr>
        <w:t xml:space="preserve"> в республике в среднем на 1,7-2,3 %% к уровню предыдущего года (в том числе в 2021 году – на 1,8-3,2 %%).</w:t>
      </w:r>
      <w:r w:rsidRPr="00491DF2">
        <w:rPr>
          <w:sz w:val="28"/>
          <w:szCs w:val="28"/>
        </w:rPr>
        <w:t xml:space="preserve"> Устойчивый рост заработной платы в прогнозируемом периоде будет обуславливаться ежегодной индексацией заработной платы в соответствии с прогнозным уровнем инфляции, а также реализацией мер, проводимых в целях решения, поставленных Указом Президента РФ от 7.05.2018 г. № 204 </w:t>
      </w:r>
      <w:r w:rsidRPr="00491DF2">
        <w:rPr>
          <w:bCs/>
          <w:color w:val="22272F"/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</w:t>
      </w:r>
      <w:r w:rsidRPr="00491DF2">
        <w:rPr>
          <w:sz w:val="28"/>
          <w:szCs w:val="28"/>
        </w:rPr>
        <w:t xml:space="preserve"> задач, направленных на обеспечение роста производительности труда в экономике.</w:t>
      </w:r>
    </w:p>
    <w:p w:rsidR="00491DF2" w:rsidRPr="00491DF2" w:rsidRDefault="00491DF2" w:rsidP="00491DF2">
      <w:pPr>
        <w:ind w:firstLine="709"/>
        <w:jc w:val="both"/>
        <w:rPr>
          <w:color w:val="000000"/>
          <w:sz w:val="28"/>
          <w:szCs w:val="28"/>
        </w:rPr>
      </w:pPr>
      <w:r w:rsidRPr="00491DF2">
        <w:rPr>
          <w:bCs/>
          <w:sz w:val="28"/>
          <w:szCs w:val="28"/>
        </w:rPr>
        <w:t xml:space="preserve">Развитие рынка труда в среднесрочной перспективе будет в значительной степени определяться общей ситуацией в экономике. </w:t>
      </w:r>
      <w:r w:rsidRPr="00491DF2">
        <w:rPr>
          <w:color w:val="000000"/>
          <w:sz w:val="28"/>
          <w:szCs w:val="28"/>
        </w:rPr>
        <w:t xml:space="preserve">Уровень </w:t>
      </w:r>
      <w:r w:rsidRPr="00491DF2">
        <w:rPr>
          <w:i/>
          <w:color w:val="000000"/>
          <w:sz w:val="28"/>
          <w:szCs w:val="28"/>
        </w:rPr>
        <w:t>безработицы</w:t>
      </w:r>
      <w:r w:rsidRPr="00491DF2">
        <w:rPr>
          <w:color w:val="000000"/>
          <w:sz w:val="28"/>
          <w:szCs w:val="28"/>
        </w:rPr>
        <w:t xml:space="preserve"> в республики по-прежнему на протяжении всего прогнозируемого пе</w:t>
      </w:r>
      <w:r w:rsidR="00BF70BA">
        <w:rPr>
          <w:color w:val="000000"/>
          <w:sz w:val="28"/>
          <w:szCs w:val="28"/>
        </w:rPr>
        <w:t>риода будет значительно превыша</w:t>
      </w:r>
      <w:r w:rsidRPr="00491DF2">
        <w:rPr>
          <w:color w:val="000000"/>
          <w:sz w:val="28"/>
          <w:szCs w:val="28"/>
        </w:rPr>
        <w:t>т</w:t>
      </w:r>
      <w:r w:rsidR="00BF70BA">
        <w:rPr>
          <w:color w:val="000000"/>
          <w:sz w:val="28"/>
          <w:szCs w:val="28"/>
        </w:rPr>
        <w:t>ь</w:t>
      </w:r>
      <w:r w:rsidRPr="00491DF2">
        <w:rPr>
          <w:color w:val="000000"/>
          <w:sz w:val="28"/>
          <w:szCs w:val="28"/>
        </w:rPr>
        <w:t xml:space="preserve"> среднероссийские показатели.</w:t>
      </w:r>
    </w:p>
    <w:p w:rsidR="00491DF2" w:rsidRPr="00491DF2" w:rsidRDefault="00491DF2" w:rsidP="00491DF2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x-none"/>
        </w:rPr>
      </w:pPr>
      <w:r w:rsidRPr="00491DF2">
        <w:rPr>
          <w:color w:val="000000"/>
          <w:sz w:val="28"/>
          <w:szCs w:val="28"/>
          <w:lang w:eastAsia="x-none"/>
        </w:rPr>
        <w:t xml:space="preserve">По оценке Минэкономразвития Ингушетии, ежегодный рост </w:t>
      </w:r>
      <w:r w:rsidRPr="00491DF2">
        <w:rPr>
          <w:i/>
          <w:color w:val="000000"/>
          <w:sz w:val="28"/>
          <w:szCs w:val="28"/>
          <w:lang w:eastAsia="x-none"/>
        </w:rPr>
        <w:t>численности</w:t>
      </w:r>
      <w:r w:rsidRPr="00491DF2">
        <w:rPr>
          <w:i/>
          <w:color w:val="000000"/>
          <w:sz w:val="28"/>
          <w:szCs w:val="28"/>
          <w:lang w:val="x-none" w:eastAsia="x-none"/>
        </w:rPr>
        <w:t xml:space="preserve"> занятых в экономике</w:t>
      </w:r>
      <w:r w:rsidRPr="00491DF2">
        <w:rPr>
          <w:color w:val="000000"/>
          <w:sz w:val="28"/>
          <w:szCs w:val="28"/>
          <w:lang w:val="x-none" w:eastAsia="x-none"/>
        </w:rPr>
        <w:t xml:space="preserve"> республики </w:t>
      </w:r>
      <w:r w:rsidRPr="00491DF2">
        <w:rPr>
          <w:color w:val="000000"/>
          <w:sz w:val="28"/>
          <w:szCs w:val="28"/>
          <w:lang w:eastAsia="x-none"/>
        </w:rPr>
        <w:t>прогнозируется на уровне 100,6-101,0 %%, в том числе в 2021 году – 100,3-101,1 %%.</w:t>
      </w:r>
    </w:p>
    <w:p w:rsidR="00491DF2" w:rsidRPr="00491DF2" w:rsidRDefault="00491DF2" w:rsidP="00491DF2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491DF2">
        <w:rPr>
          <w:sz w:val="28"/>
          <w:szCs w:val="28"/>
          <w:lang w:eastAsia="x-none"/>
        </w:rPr>
        <w:t xml:space="preserve">В свою очередь, </w:t>
      </w:r>
      <w:r w:rsidRPr="00491DF2">
        <w:rPr>
          <w:i/>
          <w:sz w:val="28"/>
          <w:szCs w:val="28"/>
          <w:lang w:eastAsia="x-none"/>
        </w:rPr>
        <w:t>численность</w:t>
      </w:r>
      <w:r w:rsidRPr="00491DF2">
        <w:rPr>
          <w:i/>
          <w:sz w:val="28"/>
          <w:szCs w:val="28"/>
          <w:lang w:val="x-none" w:eastAsia="x-none"/>
        </w:rPr>
        <w:t xml:space="preserve"> безработных</w:t>
      </w:r>
      <w:r w:rsidRPr="00491DF2">
        <w:rPr>
          <w:sz w:val="28"/>
          <w:szCs w:val="28"/>
          <w:lang w:eastAsia="x-none"/>
        </w:rPr>
        <w:t>,</w:t>
      </w:r>
      <w:r w:rsidRPr="00491DF2">
        <w:rPr>
          <w:sz w:val="28"/>
          <w:szCs w:val="28"/>
          <w:lang w:val="x-none" w:eastAsia="x-none"/>
        </w:rPr>
        <w:t xml:space="preserve"> рассчитанная по методологии МОТ, </w:t>
      </w:r>
      <w:r w:rsidRPr="00491DF2">
        <w:rPr>
          <w:sz w:val="28"/>
          <w:szCs w:val="28"/>
          <w:lang w:eastAsia="x-none"/>
        </w:rPr>
        <w:t xml:space="preserve">составит в 2021 году 27,2-26,8 %% к рабочей силе по консервативному и базовому сценариям развития против 27,6 % в 2020 году. </w:t>
      </w:r>
      <w:r w:rsidRPr="00491DF2">
        <w:rPr>
          <w:sz w:val="28"/>
          <w:szCs w:val="28"/>
          <w:lang w:eastAsia="x-none"/>
        </w:rPr>
        <w:lastRenderedPageBreak/>
        <w:t>К концу прогнозируемого периода данный показатель сократится до 26,5-26,2 %% к рабочей силе.</w:t>
      </w:r>
    </w:p>
    <w:p w:rsidR="00491DF2" w:rsidRPr="00491DF2" w:rsidRDefault="00491DF2" w:rsidP="00491DF2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491DF2">
        <w:rPr>
          <w:color w:val="000000"/>
          <w:sz w:val="28"/>
          <w:szCs w:val="28"/>
          <w:lang w:eastAsia="x-none"/>
        </w:rPr>
        <w:t xml:space="preserve">Таким образом, Контрольно-счетная палата отмечает, что в </w:t>
      </w:r>
      <w:r w:rsidRPr="00491DF2">
        <w:rPr>
          <w:color w:val="000000"/>
          <w:sz w:val="28"/>
          <w:szCs w:val="28"/>
          <w:lang w:val="x-none" w:eastAsia="x-none"/>
        </w:rPr>
        <w:t xml:space="preserve">плановом периоде </w:t>
      </w:r>
      <w:r w:rsidRPr="00491DF2">
        <w:rPr>
          <w:color w:val="000000"/>
          <w:sz w:val="28"/>
          <w:szCs w:val="28"/>
          <w:lang w:eastAsia="x-none"/>
        </w:rPr>
        <w:t xml:space="preserve">по-прежнему </w:t>
      </w:r>
      <w:r w:rsidRPr="00491DF2">
        <w:rPr>
          <w:color w:val="000000"/>
          <w:sz w:val="28"/>
          <w:szCs w:val="28"/>
          <w:lang w:val="x-none" w:eastAsia="x-none"/>
        </w:rPr>
        <w:t>прогнозируется относительно сдержанная динамика социально-экономических показателей</w:t>
      </w:r>
      <w:r w:rsidRPr="00491DF2">
        <w:rPr>
          <w:color w:val="000000"/>
          <w:sz w:val="28"/>
          <w:szCs w:val="28"/>
          <w:lang w:eastAsia="x-none"/>
        </w:rPr>
        <w:t>.</w:t>
      </w:r>
    </w:p>
    <w:p w:rsidR="00E2649B" w:rsidRPr="00E22CCF" w:rsidRDefault="00E2649B" w:rsidP="00301F27">
      <w:pPr>
        <w:tabs>
          <w:tab w:val="left" w:pos="1080"/>
        </w:tabs>
        <w:jc w:val="center"/>
        <w:rPr>
          <w:b/>
          <w:sz w:val="28"/>
          <w:szCs w:val="28"/>
          <w:highlight w:val="yellow"/>
        </w:rPr>
      </w:pPr>
    </w:p>
    <w:p w:rsidR="009030F8" w:rsidRPr="009030F8" w:rsidRDefault="009030F8" w:rsidP="009030F8">
      <w:pPr>
        <w:tabs>
          <w:tab w:val="left" w:pos="567"/>
        </w:tabs>
        <w:jc w:val="center"/>
        <w:rPr>
          <w:rFonts w:eastAsia="Calibri"/>
          <w:b/>
          <w:sz w:val="28"/>
          <w:szCs w:val="28"/>
        </w:rPr>
      </w:pPr>
      <w:r w:rsidRPr="009030F8">
        <w:rPr>
          <w:rFonts w:eastAsia="Calibri"/>
          <w:b/>
          <w:sz w:val="28"/>
          <w:szCs w:val="28"/>
        </w:rPr>
        <w:t>Доходы республиканского бюджета на 2021 год</w:t>
      </w:r>
    </w:p>
    <w:p w:rsidR="009030F8" w:rsidRPr="009030F8" w:rsidRDefault="009030F8" w:rsidP="009030F8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8"/>
        </w:rPr>
      </w:pPr>
      <w:r w:rsidRPr="009030F8">
        <w:rPr>
          <w:rFonts w:eastAsia="Calibri"/>
          <w:sz w:val="28"/>
          <w:szCs w:val="28"/>
        </w:rPr>
        <w:t xml:space="preserve">Доходы республиканского бюджета на 2021 год прогнозируются в сумме 31 142 047,4 тыс. руб., что составляет 114,0 % к ожидаемому поступлению доходов за 2020 год в сумме 27 308 114,0 тыс. руб., 87,8 % к утвержденному плану по поступлению доходов за 2020 год (35 469 371,7 тыс. руб.). </w:t>
      </w:r>
    </w:p>
    <w:p w:rsidR="009030F8" w:rsidRPr="00D82773" w:rsidRDefault="009030F8" w:rsidP="009030F8">
      <w:pPr>
        <w:spacing w:line="238" w:lineRule="auto"/>
        <w:jc w:val="right"/>
        <w:rPr>
          <w:rFonts w:eastAsia="Calibri"/>
          <w:b/>
        </w:rPr>
      </w:pPr>
      <w:r w:rsidRPr="009030F8">
        <w:rPr>
          <w:rFonts w:eastAsia="Calibri"/>
        </w:rPr>
        <w:t xml:space="preserve">                                                                                                                                         </w:t>
      </w:r>
      <w:proofErr w:type="spellStart"/>
      <w:r w:rsidRPr="00D82773">
        <w:rPr>
          <w:rFonts w:eastAsia="Calibri"/>
          <w:b/>
        </w:rPr>
        <w:t>тыс.руб</w:t>
      </w:r>
      <w:proofErr w:type="spellEnd"/>
      <w:r w:rsidRPr="00D82773">
        <w:rPr>
          <w:rFonts w:eastAsia="Calibri"/>
          <w:b/>
        </w:rPr>
        <w:t>.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434"/>
        <w:gridCol w:w="898"/>
        <w:gridCol w:w="1434"/>
        <w:gridCol w:w="898"/>
        <w:gridCol w:w="1614"/>
        <w:gridCol w:w="898"/>
      </w:tblGrid>
      <w:tr w:rsidR="009030F8" w:rsidRPr="009030F8" w:rsidTr="00DD5574">
        <w:trPr>
          <w:trHeight w:val="68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Доходы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Утвержденный план на 2020 г.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Ожидаемое исполнение 2020 г.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Проект 2021 г.</w:t>
            </w:r>
          </w:p>
        </w:tc>
      </w:tr>
      <w:tr w:rsidR="009030F8" w:rsidRPr="009030F8" w:rsidTr="00DD5574">
        <w:trPr>
          <w:trHeight w:val="161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%</w:t>
            </w:r>
          </w:p>
        </w:tc>
      </w:tr>
      <w:tr w:rsidR="009030F8" w:rsidRPr="009030F8" w:rsidTr="00DD5574">
        <w:trPr>
          <w:trHeight w:val="4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Налоговые и неналоговые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5 116 147,3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14,4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3 645 400,0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13,35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4 298 280,3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13,8</w:t>
            </w:r>
          </w:p>
        </w:tc>
      </w:tr>
      <w:tr w:rsidR="009030F8" w:rsidRPr="009030F8" w:rsidTr="00DD5574">
        <w:trPr>
          <w:trHeight w:val="4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both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30 353 224,4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85,6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23 662 714,0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86,65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26 843 767,1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86,2</w:t>
            </w:r>
          </w:p>
        </w:tc>
      </w:tr>
      <w:tr w:rsidR="009030F8" w:rsidRPr="009030F8" w:rsidTr="00DD5574">
        <w:trPr>
          <w:trHeight w:val="23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tabs>
                <w:tab w:val="center" w:pos="609"/>
              </w:tabs>
              <w:spacing w:line="238" w:lineRule="auto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ab/>
              <w:t>35 469 371,7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27 308 114,0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100,0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31 142 047,4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F8" w:rsidRPr="009030F8" w:rsidRDefault="009030F8" w:rsidP="009030F8">
            <w:pPr>
              <w:spacing w:line="238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100,0</w:t>
            </w:r>
          </w:p>
        </w:tc>
      </w:tr>
    </w:tbl>
    <w:p w:rsidR="009030F8" w:rsidRPr="009030F8" w:rsidRDefault="009030F8" w:rsidP="009030F8">
      <w:pPr>
        <w:spacing w:line="235" w:lineRule="auto"/>
        <w:jc w:val="both"/>
        <w:rPr>
          <w:rFonts w:eastAsia="Calibri"/>
          <w:sz w:val="28"/>
          <w:szCs w:val="28"/>
        </w:rPr>
      </w:pPr>
      <w:r w:rsidRPr="009030F8">
        <w:rPr>
          <w:rFonts w:eastAsia="Calibri"/>
          <w:sz w:val="28"/>
          <w:szCs w:val="28"/>
        </w:rPr>
        <w:t xml:space="preserve">  </w:t>
      </w:r>
    </w:p>
    <w:p w:rsidR="009030F8" w:rsidRPr="009030F8" w:rsidRDefault="009030F8" w:rsidP="009030F8">
      <w:pPr>
        <w:spacing w:line="235" w:lineRule="auto"/>
        <w:ind w:firstLine="540"/>
        <w:jc w:val="both"/>
        <w:rPr>
          <w:rFonts w:eastAsia="Calibri"/>
          <w:sz w:val="28"/>
          <w:szCs w:val="20"/>
        </w:rPr>
      </w:pPr>
      <w:r w:rsidRPr="009030F8">
        <w:rPr>
          <w:rFonts w:eastAsia="Calibri"/>
          <w:sz w:val="28"/>
          <w:szCs w:val="20"/>
        </w:rPr>
        <w:t>Прогнозируемый объем налоговых и неналоговых доходов в 2021 году к утвержденному плану 2020 года составляет 84</w:t>
      </w:r>
      <w:r>
        <w:rPr>
          <w:rFonts w:eastAsia="Calibri"/>
          <w:sz w:val="28"/>
          <w:szCs w:val="20"/>
        </w:rPr>
        <w:t>,0</w:t>
      </w:r>
      <w:r w:rsidRPr="009030F8">
        <w:rPr>
          <w:rFonts w:eastAsia="Calibri"/>
          <w:sz w:val="28"/>
          <w:szCs w:val="20"/>
        </w:rPr>
        <w:t xml:space="preserve">% (меньше на 817 867,0 тыс. руб.). </w:t>
      </w:r>
    </w:p>
    <w:p w:rsidR="009030F8" w:rsidRPr="00D82773" w:rsidRDefault="009030F8" w:rsidP="009030F8">
      <w:pPr>
        <w:ind w:right="-1"/>
        <w:jc w:val="right"/>
        <w:rPr>
          <w:rFonts w:eastAsia="Calibri"/>
          <w:b/>
        </w:rPr>
      </w:pPr>
      <w:r w:rsidRPr="009030F8">
        <w:rPr>
          <w:rFonts w:eastAsia="Calibri"/>
          <w:b/>
          <w:bCs/>
          <w:sz w:val="28"/>
          <w:szCs w:val="28"/>
        </w:rPr>
        <w:tab/>
      </w:r>
      <w:r w:rsidRPr="00D82773">
        <w:rPr>
          <w:rFonts w:eastAsia="Calibri"/>
          <w:b/>
        </w:rPr>
        <w:t xml:space="preserve">     тыс. руб.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992"/>
        <w:gridCol w:w="992"/>
        <w:gridCol w:w="992"/>
        <w:gridCol w:w="709"/>
        <w:gridCol w:w="992"/>
        <w:gridCol w:w="709"/>
        <w:gridCol w:w="992"/>
        <w:gridCol w:w="851"/>
        <w:gridCol w:w="850"/>
      </w:tblGrid>
      <w:tr w:rsidR="009030F8" w:rsidRPr="009030F8" w:rsidTr="009030F8">
        <w:trPr>
          <w:trHeight w:val="4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Исполне</w:t>
            </w:r>
            <w:r>
              <w:rPr>
                <w:rFonts w:eastAsia="Calibri"/>
                <w:b/>
                <w:sz w:val="18"/>
                <w:szCs w:val="18"/>
              </w:rPr>
              <w:t>-</w:t>
            </w:r>
            <w:r w:rsidRPr="009030F8">
              <w:rPr>
                <w:rFonts w:eastAsia="Calibri"/>
                <w:b/>
                <w:sz w:val="18"/>
                <w:szCs w:val="18"/>
              </w:rPr>
              <w:t>ние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 xml:space="preserve"> за 2019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2021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План 2021 года, %</w:t>
            </w:r>
          </w:p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(+  рост,  - сокращение)</w:t>
            </w:r>
          </w:p>
        </w:tc>
      </w:tr>
      <w:tr w:rsidR="009030F8" w:rsidRPr="009030F8" w:rsidTr="009030F8">
        <w:trPr>
          <w:trHeight w:val="43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Утверждён-</w:t>
            </w: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ный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 xml:space="preserve"> план на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 xml:space="preserve">Ожидаемое </w:t>
            </w: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исполне</w:t>
            </w:r>
            <w:r>
              <w:rPr>
                <w:rFonts w:eastAsia="Calibri"/>
                <w:b/>
                <w:sz w:val="18"/>
                <w:szCs w:val="18"/>
              </w:rPr>
              <w:t>-</w:t>
            </w:r>
            <w:r w:rsidRPr="009030F8">
              <w:rPr>
                <w:rFonts w:eastAsia="Calibri"/>
                <w:b/>
                <w:sz w:val="18"/>
                <w:szCs w:val="18"/>
              </w:rPr>
              <w:t>ние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Струк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>-тура,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Струк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>-тура,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 xml:space="preserve">К </w:t>
            </w: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исполне-нию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 xml:space="preserve"> за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 xml:space="preserve">К </w:t>
            </w: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утверж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>-денному плану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 xml:space="preserve">К </w:t>
            </w: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ожи-даемому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030F8">
              <w:rPr>
                <w:rFonts w:eastAsia="Calibri"/>
                <w:b/>
                <w:sz w:val="18"/>
                <w:szCs w:val="18"/>
              </w:rPr>
              <w:t>исполне-нию</w:t>
            </w:r>
            <w:proofErr w:type="spellEnd"/>
            <w:r w:rsidRPr="009030F8">
              <w:rPr>
                <w:rFonts w:eastAsia="Calibri"/>
                <w:b/>
                <w:sz w:val="18"/>
                <w:szCs w:val="18"/>
              </w:rPr>
              <w:t xml:space="preserve"> за 2020 год</w:t>
            </w:r>
          </w:p>
        </w:tc>
      </w:tr>
      <w:tr w:rsidR="009030F8" w:rsidRPr="009030F8" w:rsidTr="009030F8">
        <w:trPr>
          <w:trHeight w:val="15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3 633 461,5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4 120 824,0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3 396 861,0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3 730 279,0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- 9,5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9,8</w:t>
            </w:r>
          </w:p>
        </w:tc>
      </w:tr>
      <w:tr w:rsidR="009030F8" w:rsidRPr="009030F8" w:rsidTr="009030F8">
        <w:trPr>
          <w:trHeight w:val="1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436 887,7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443 405,0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305 705,0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345 687,0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- 20,8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13,1</w:t>
            </w:r>
          </w:p>
        </w:tc>
      </w:tr>
      <w:tr w:rsidR="009030F8" w:rsidRPr="009030F8" w:rsidTr="009030F8">
        <w:trPr>
          <w:trHeight w:val="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1 758 216,6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1 935 415,9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1 693 871,0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1 871 100,0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10,5</w:t>
            </w:r>
          </w:p>
        </w:tc>
      </w:tr>
      <w:tr w:rsidR="009030F8" w:rsidRPr="009030F8" w:rsidTr="009030F8">
        <w:trPr>
          <w:trHeight w:val="16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717 200,6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722 672,4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679 769,0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705 118,8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- 1,7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3,7</w:t>
            </w:r>
          </w:p>
        </w:tc>
      </w:tr>
      <w:tr w:rsidR="009030F8" w:rsidRPr="009030F8" w:rsidTr="009030F8">
        <w:trPr>
          <w:trHeight w:val="16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137 777,6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142 990,0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122 990,0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115 108,0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- 16,4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- 6,4</w:t>
            </w:r>
          </w:p>
        </w:tc>
      </w:tr>
      <w:tr w:rsidR="009030F8" w:rsidRPr="009030F8" w:rsidTr="009030F8">
        <w:trPr>
          <w:trHeight w:val="9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509 992,8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798 958,7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525 846,0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615 359,0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17,0</w:t>
            </w:r>
          </w:p>
        </w:tc>
      </w:tr>
      <w:tr w:rsidR="009030F8" w:rsidRPr="009030F8" w:rsidTr="009030F8">
        <w:trPr>
          <w:trHeight w:val="9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55 918,7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59 986,0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52 486,0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62 448,0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18,9</w:t>
            </w:r>
          </w:p>
        </w:tc>
      </w:tr>
      <w:tr w:rsidR="009030F8" w:rsidRPr="009030F8" w:rsidTr="009030F8">
        <w:trPr>
          <w:trHeight w:val="1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 xml:space="preserve">Налоги, сборы и регулярные платежи за пользование </w:t>
            </w:r>
            <w:r w:rsidRPr="009030F8">
              <w:rPr>
                <w:rFonts w:eastAsia="Calibri"/>
                <w:sz w:val="18"/>
                <w:szCs w:val="18"/>
              </w:rPr>
              <w:lastRenderedPageBreak/>
              <w:t>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lastRenderedPageBreak/>
              <w:t>2 361,5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2 405,0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2 054,0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46,0</w:t>
            </w:r>
          </w:p>
        </w:tc>
      </w:tr>
      <w:tr w:rsidR="009030F8" w:rsidRPr="009030F8" w:rsidTr="009030F8">
        <w:trPr>
          <w:trHeight w:val="1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lastRenderedPageBreak/>
              <w:t>Прочие 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15 106,0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14 991,0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14 141,0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12 458,2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sz w:val="18"/>
                <w:szCs w:val="18"/>
              </w:rPr>
            </w:pPr>
            <w:r w:rsidRPr="009030F8">
              <w:rPr>
                <w:rFonts w:eastAsia="Calibri"/>
                <w:sz w:val="18"/>
                <w:szCs w:val="18"/>
              </w:rPr>
              <w:t>- 17,5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9030F8">
              <w:rPr>
                <w:rFonts w:eastAsia="Calibri"/>
                <w:bCs/>
                <w:sz w:val="18"/>
                <w:szCs w:val="18"/>
              </w:rPr>
              <w:t>- 11,9</w:t>
            </w:r>
          </w:p>
        </w:tc>
      </w:tr>
      <w:tr w:rsidR="009030F8" w:rsidRPr="009030F8" w:rsidTr="009030F8">
        <w:trPr>
          <w:trHeight w:val="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- 385 174,2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995 323,3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248 539,0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568 001,3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- 42,9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128,5</w:t>
            </w:r>
          </w:p>
        </w:tc>
      </w:tr>
      <w:tr w:rsidR="009030F8" w:rsidRPr="009030F8" w:rsidTr="009030F8">
        <w:trPr>
          <w:trHeight w:val="19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30F8">
              <w:rPr>
                <w:rFonts w:eastAsia="Calibri"/>
                <w:b/>
                <w:sz w:val="18"/>
                <w:szCs w:val="18"/>
              </w:rPr>
              <w:t>3 248 287,3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5 116 147,3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3 645 400,0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4 298 280,3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- 15,9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30F8" w:rsidRPr="009030F8" w:rsidRDefault="009030F8" w:rsidP="009030F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030F8">
              <w:rPr>
                <w:rFonts w:eastAsia="Calibri"/>
                <w:b/>
                <w:bCs/>
                <w:sz w:val="18"/>
                <w:szCs w:val="18"/>
              </w:rPr>
              <w:t>17,9</w:t>
            </w:r>
          </w:p>
        </w:tc>
      </w:tr>
    </w:tbl>
    <w:p w:rsidR="009030F8" w:rsidRPr="009030F8" w:rsidRDefault="009030F8" w:rsidP="009030F8">
      <w:pPr>
        <w:ind w:firstLine="708"/>
        <w:jc w:val="both"/>
        <w:rPr>
          <w:rFonts w:eastAsia="Calibri"/>
          <w:sz w:val="28"/>
          <w:szCs w:val="28"/>
        </w:rPr>
      </w:pPr>
    </w:p>
    <w:p w:rsidR="009030F8" w:rsidRPr="009030F8" w:rsidRDefault="009030F8" w:rsidP="009030F8">
      <w:pPr>
        <w:ind w:firstLine="540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 xml:space="preserve">Налоговые доходы на 2021 год </w:t>
      </w:r>
      <w:r w:rsidR="00DA055B">
        <w:rPr>
          <w:rFonts w:eastAsia="Calibri" w:cs="Verdana"/>
          <w:bCs/>
          <w:sz w:val="28"/>
          <w:szCs w:val="20"/>
          <w:lang w:eastAsia="en-US"/>
        </w:rPr>
        <w:t>п</w:t>
      </w:r>
      <w:r w:rsidRPr="009030F8">
        <w:rPr>
          <w:rFonts w:eastAsia="Calibri" w:cs="Verdana"/>
          <w:bCs/>
          <w:sz w:val="28"/>
          <w:szCs w:val="20"/>
          <w:lang w:eastAsia="en-US"/>
        </w:rPr>
        <w:t>роектом</w:t>
      </w:r>
      <w:r w:rsidR="00DA055B">
        <w:rPr>
          <w:rFonts w:eastAsia="Calibri" w:cs="Verdana"/>
          <w:bCs/>
          <w:sz w:val="28"/>
          <w:szCs w:val="20"/>
          <w:lang w:eastAsia="en-US"/>
        </w:rPr>
        <w:t xml:space="preserve"> бюджета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предусмотрены в объеме 3 730 279,0 тыс. руб. </w:t>
      </w:r>
    </w:p>
    <w:p w:rsidR="009030F8" w:rsidRPr="009030F8" w:rsidRDefault="009030F8" w:rsidP="009030F8">
      <w:pPr>
        <w:ind w:firstLine="540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 xml:space="preserve">Удельный вес налоговых доходов в собственных доходах бюджета составляет 86,8 %. </w:t>
      </w:r>
    </w:p>
    <w:p w:rsidR="009030F8" w:rsidRPr="009030F8" w:rsidRDefault="009030F8" w:rsidP="009030F8">
      <w:pPr>
        <w:ind w:firstLine="540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Рост запланированных</w:t>
      </w:r>
      <w:r w:rsidRPr="009030F8">
        <w:rPr>
          <w:rFonts w:eastAsia="Calibri" w:cs="Verdana"/>
          <w:b/>
          <w:bCs/>
          <w:sz w:val="28"/>
          <w:szCs w:val="20"/>
          <w:lang w:eastAsia="en-US"/>
        </w:rPr>
        <w:t xml:space="preserve"> 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налоговых доходов в 2021 году к отчётным показателям 2019 года составляет 2,6%, в номинальном выражении увеличение составляет 96 817,5 тыс. руб. </w:t>
      </w:r>
    </w:p>
    <w:p w:rsidR="009030F8" w:rsidRPr="009030F8" w:rsidRDefault="009030F8" w:rsidP="009030F8">
      <w:pPr>
        <w:ind w:firstLine="540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 xml:space="preserve">Снижение запланированных налоговых доходов в 2021 году к утвержденному плану 2020 года составляет 9,5%, в номинальном выражении на 390 545,0 тыс. руб. </w:t>
      </w:r>
    </w:p>
    <w:p w:rsidR="009030F8" w:rsidRPr="009030F8" w:rsidRDefault="009030F8" w:rsidP="009030F8">
      <w:pPr>
        <w:ind w:firstLine="540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Рост запланированных налоговых доходов в 2021 году к ожидаемому исполнению 2020 года составляет 9,8</w:t>
      </w:r>
      <w:r w:rsidR="00DA055B">
        <w:rPr>
          <w:rFonts w:eastAsia="Calibri" w:cs="Verdana"/>
          <w:bCs/>
          <w:sz w:val="28"/>
          <w:szCs w:val="20"/>
          <w:lang w:eastAsia="en-US"/>
        </w:rPr>
        <w:t xml:space="preserve">% (на </w:t>
      </w:r>
      <w:r w:rsidRPr="009030F8">
        <w:rPr>
          <w:rFonts w:eastAsia="Calibri" w:cs="Verdana"/>
          <w:bCs/>
          <w:sz w:val="28"/>
          <w:szCs w:val="20"/>
          <w:lang w:eastAsia="en-US"/>
        </w:rPr>
        <w:t>333 418,0 тыс. руб.</w:t>
      </w:r>
      <w:r w:rsidR="00DA055B">
        <w:rPr>
          <w:rFonts w:eastAsia="Calibri" w:cs="Verdana"/>
          <w:bCs/>
          <w:sz w:val="28"/>
          <w:szCs w:val="20"/>
          <w:lang w:eastAsia="en-US"/>
        </w:rPr>
        <w:t>).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Неналоговые доходы в 2021 году запланированы в сумме 568 001,3 тыс. руб. Рост запланированных неналоговых доходов в 2021 году к ожидаемому исполнению 2020 года составит 128,5 %, в номинальном выражении – на 319 462,3 тыс. руб.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Снижение запланированных неналоговых доходов в 2021 году к утвержденному плану 2020 года составит 42,9 %, в номинальном выражении уменьшение на 427 322,0 тыс. руб.</w:t>
      </w:r>
    </w:p>
    <w:p w:rsidR="00324F5E" w:rsidRDefault="009030F8" w:rsidP="009030F8">
      <w:pPr>
        <w:ind w:firstLine="540"/>
        <w:jc w:val="both"/>
        <w:rPr>
          <w:sz w:val="28"/>
          <w:szCs w:val="28"/>
        </w:rPr>
      </w:pPr>
      <w:r w:rsidRPr="009030F8">
        <w:rPr>
          <w:sz w:val="28"/>
          <w:szCs w:val="28"/>
        </w:rPr>
        <w:t xml:space="preserve">В составе неналоговых доходов в </w:t>
      </w:r>
      <w:r w:rsidR="00DD5574">
        <w:rPr>
          <w:sz w:val="28"/>
          <w:szCs w:val="28"/>
        </w:rPr>
        <w:t>п</w:t>
      </w:r>
      <w:r w:rsidRPr="009030F8">
        <w:rPr>
          <w:sz w:val="28"/>
          <w:szCs w:val="28"/>
        </w:rPr>
        <w:t>роекте</w:t>
      </w:r>
      <w:r w:rsidR="00DD5574">
        <w:rPr>
          <w:sz w:val="28"/>
          <w:szCs w:val="28"/>
        </w:rPr>
        <w:t xml:space="preserve"> бюджета</w:t>
      </w:r>
      <w:r w:rsidRPr="009030F8">
        <w:rPr>
          <w:sz w:val="28"/>
          <w:szCs w:val="28"/>
        </w:rPr>
        <w:t xml:space="preserve"> предусмотрены 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 в 2021 году в сумме 310 000,0 тыс. руб.</w:t>
      </w:r>
      <w:r w:rsidR="00324F5E">
        <w:rPr>
          <w:sz w:val="28"/>
          <w:szCs w:val="28"/>
        </w:rPr>
        <w:t xml:space="preserve"> (в 2022 г. – 10 000,0 тыс. руб., 2023 г.- 10 000,0 тыс. руб.).</w:t>
      </w:r>
      <w:r w:rsidRPr="009030F8">
        <w:rPr>
          <w:sz w:val="28"/>
          <w:szCs w:val="28"/>
        </w:rPr>
        <w:t xml:space="preserve"> В соответствии с</w:t>
      </w:r>
      <w:r w:rsidRPr="009030F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9030F8">
        <w:rPr>
          <w:sz w:val="28"/>
          <w:szCs w:val="28"/>
        </w:rPr>
        <w:t xml:space="preserve">распоряжением Правительства Республики Ингушетия от </w:t>
      </w:r>
      <w:r w:rsidR="00DD5574">
        <w:rPr>
          <w:sz w:val="28"/>
          <w:szCs w:val="28"/>
        </w:rPr>
        <w:t>2</w:t>
      </w:r>
      <w:r w:rsidRPr="009030F8">
        <w:rPr>
          <w:sz w:val="28"/>
          <w:szCs w:val="28"/>
        </w:rPr>
        <w:t xml:space="preserve">5 </w:t>
      </w:r>
      <w:r w:rsidR="00DD5574">
        <w:rPr>
          <w:sz w:val="28"/>
          <w:szCs w:val="28"/>
        </w:rPr>
        <w:t>дека</w:t>
      </w:r>
      <w:r w:rsidRPr="009030F8">
        <w:rPr>
          <w:sz w:val="28"/>
          <w:szCs w:val="28"/>
        </w:rPr>
        <w:t>бря 201</w:t>
      </w:r>
      <w:r w:rsidR="00DD5574">
        <w:rPr>
          <w:sz w:val="28"/>
          <w:szCs w:val="28"/>
        </w:rPr>
        <w:t>9 года №691-р (с изменениями от 17 января 2020 г.</w:t>
      </w:r>
      <w:r w:rsidRPr="009030F8">
        <w:rPr>
          <w:sz w:val="28"/>
          <w:szCs w:val="28"/>
        </w:rPr>
        <w:t>) утвержден Прогнозный план (далее - Программа) приватизации государственного имущества Республики Ингушетия на 20</w:t>
      </w:r>
      <w:r w:rsidR="00324F5E">
        <w:rPr>
          <w:sz w:val="28"/>
          <w:szCs w:val="28"/>
        </w:rPr>
        <w:t xml:space="preserve">20 год и </w:t>
      </w:r>
      <w:r w:rsidR="006F293C">
        <w:rPr>
          <w:sz w:val="28"/>
          <w:szCs w:val="28"/>
        </w:rPr>
        <w:t xml:space="preserve">на </w:t>
      </w:r>
      <w:r w:rsidR="00324F5E">
        <w:rPr>
          <w:sz w:val="28"/>
          <w:szCs w:val="28"/>
        </w:rPr>
        <w:t>плановый период 2021</w:t>
      </w:r>
      <w:r w:rsidRPr="009030F8">
        <w:rPr>
          <w:sz w:val="28"/>
          <w:szCs w:val="28"/>
        </w:rPr>
        <w:t xml:space="preserve"> и 20</w:t>
      </w:r>
      <w:r w:rsidR="00324F5E">
        <w:rPr>
          <w:sz w:val="28"/>
          <w:szCs w:val="28"/>
        </w:rPr>
        <w:t>22</w:t>
      </w:r>
      <w:r w:rsidRPr="009030F8">
        <w:rPr>
          <w:sz w:val="28"/>
          <w:szCs w:val="28"/>
        </w:rPr>
        <w:t xml:space="preserve"> годов. </w:t>
      </w:r>
      <w:r w:rsidR="00324F5E">
        <w:rPr>
          <w:sz w:val="28"/>
          <w:szCs w:val="28"/>
        </w:rPr>
        <w:t xml:space="preserve">Согласно Программе, планируется приватизация в 2021 году антенно-мачтового завода и в 2022 году – </w:t>
      </w:r>
      <w:proofErr w:type="spellStart"/>
      <w:r w:rsidR="00324F5E">
        <w:rPr>
          <w:sz w:val="28"/>
          <w:szCs w:val="28"/>
        </w:rPr>
        <w:t>Горбанинского</w:t>
      </w:r>
      <w:proofErr w:type="spellEnd"/>
      <w:r w:rsidR="00324F5E">
        <w:rPr>
          <w:sz w:val="28"/>
          <w:szCs w:val="28"/>
        </w:rPr>
        <w:t xml:space="preserve"> завода по производству доломитовой муки. </w:t>
      </w:r>
    </w:p>
    <w:p w:rsidR="006F293C" w:rsidRDefault="006F293C" w:rsidP="009030F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этом, в нарушение ст.4 Закона Республики Ингушетия «О приватизации государственного имущества Республики Ингушетия» №54-</w:t>
      </w:r>
      <w:r>
        <w:rPr>
          <w:rFonts w:eastAsia="Calibri"/>
          <w:sz w:val="28"/>
          <w:szCs w:val="28"/>
          <w:lang w:eastAsia="en-US"/>
        </w:rPr>
        <w:lastRenderedPageBreak/>
        <w:t>РЗ от 19 декабря 2016 г., в Программе отсутствуют прогнозируемые суммы доходов от приватизации.</w:t>
      </w:r>
    </w:p>
    <w:p w:rsidR="009030F8" w:rsidRPr="009030F8" w:rsidRDefault="006F293C" w:rsidP="006F293C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Планирование в п</w:t>
      </w:r>
      <w:r>
        <w:rPr>
          <w:sz w:val="28"/>
          <w:szCs w:val="28"/>
        </w:rPr>
        <w:t>роекте бюджета</w:t>
      </w:r>
      <w:r w:rsidR="009030F8" w:rsidRPr="009030F8">
        <w:rPr>
          <w:sz w:val="28"/>
          <w:szCs w:val="28"/>
        </w:rPr>
        <w:t xml:space="preserve"> поступлений доходов от приватизации </w:t>
      </w:r>
      <w:r>
        <w:rPr>
          <w:sz w:val="28"/>
          <w:szCs w:val="28"/>
        </w:rPr>
        <w:t xml:space="preserve">имущества </w:t>
      </w:r>
      <w:r w:rsidR="00D82773">
        <w:rPr>
          <w:sz w:val="28"/>
          <w:szCs w:val="28"/>
        </w:rPr>
        <w:t>при отсутствии</w:t>
      </w:r>
      <w:r w:rsidR="009030F8" w:rsidRPr="009030F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="00D82773">
        <w:rPr>
          <w:sz w:val="28"/>
          <w:szCs w:val="28"/>
        </w:rPr>
        <w:t xml:space="preserve">рассчитанных и предусмотренных </w:t>
      </w:r>
      <w:r w:rsidR="003E1F80">
        <w:rPr>
          <w:sz w:val="28"/>
          <w:szCs w:val="28"/>
        </w:rPr>
        <w:t>в Программе</w:t>
      </w:r>
      <w:r w:rsidR="009030F8" w:rsidRPr="009030F8">
        <w:rPr>
          <w:sz w:val="28"/>
          <w:szCs w:val="28"/>
        </w:rPr>
        <w:t xml:space="preserve"> </w:t>
      </w:r>
      <w:r w:rsidR="003E1F80">
        <w:rPr>
          <w:sz w:val="28"/>
          <w:szCs w:val="28"/>
        </w:rPr>
        <w:t xml:space="preserve">прогнозируемых сумм поступлений от приватизации, может привести к их </w:t>
      </w:r>
      <w:proofErr w:type="spellStart"/>
      <w:r w:rsidR="003E1F80">
        <w:rPr>
          <w:sz w:val="28"/>
          <w:szCs w:val="28"/>
        </w:rPr>
        <w:t>не</w:t>
      </w:r>
      <w:r w:rsidR="009030F8" w:rsidRPr="009030F8">
        <w:rPr>
          <w:sz w:val="28"/>
          <w:szCs w:val="28"/>
        </w:rPr>
        <w:t>поступлению</w:t>
      </w:r>
      <w:proofErr w:type="spellEnd"/>
      <w:r w:rsidR="009030F8" w:rsidRPr="009030F8">
        <w:rPr>
          <w:sz w:val="28"/>
          <w:szCs w:val="28"/>
        </w:rPr>
        <w:t xml:space="preserve"> в республиканский бюджет и, соответственно, недофинансированию планируемых расходов бюджета, как это имело место в последние годы. 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Основными источниками налоговых поступлений в 2021 году планируются: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–</w:t>
      </w:r>
      <w:r w:rsidRPr="009030F8">
        <w:rPr>
          <w:rFonts w:eastAsia="Calibri" w:cs="Verdana"/>
          <w:bCs/>
          <w:sz w:val="28"/>
          <w:szCs w:val="20"/>
          <w:lang w:val="en-US" w:eastAsia="en-US"/>
        </w:rPr>
        <w:t> </w:t>
      </w:r>
      <w:r w:rsidRPr="009030F8">
        <w:rPr>
          <w:rFonts w:eastAsia="Calibri" w:cs="Verdana"/>
          <w:bCs/>
          <w:sz w:val="28"/>
          <w:szCs w:val="20"/>
          <w:lang w:eastAsia="en-US"/>
        </w:rPr>
        <w:t>налог на прибыль ор</w:t>
      </w:r>
      <w:r w:rsidR="007E25FD">
        <w:rPr>
          <w:rFonts w:eastAsia="Calibri" w:cs="Verdana"/>
          <w:bCs/>
          <w:sz w:val="28"/>
          <w:szCs w:val="20"/>
          <w:lang w:eastAsia="en-US"/>
        </w:rPr>
        <w:t>ганизаций – 345 687,0 тыс. руб.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или 8,0 %;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–</w:t>
      </w:r>
      <w:r w:rsidRPr="009030F8">
        <w:rPr>
          <w:rFonts w:eastAsia="Calibri" w:cs="Verdana"/>
          <w:bCs/>
          <w:sz w:val="28"/>
          <w:szCs w:val="20"/>
          <w:lang w:val="en-US" w:eastAsia="en-US"/>
        </w:rPr>
        <w:t> </w:t>
      </w:r>
      <w:r w:rsidRPr="009030F8">
        <w:rPr>
          <w:rFonts w:eastAsia="Calibri" w:cs="Verdana"/>
          <w:bCs/>
          <w:sz w:val="28"/>
          <w:szCs w:val="20"/>
          <w:lang w:eastAsia="en-US"/>
        </w:rPr>
        <w:t>налог на доходы физическ</w:t>
      </w:r>
      <w:r w:rsidR="007E25FD">
        <w:rPr>
          <w:rFonts w:eastAsia="Calibri" w:cs="Verdana"/>
          <w:bCs/>
          <w:sz w:val="28"/>
          <w:szCs w:val="20"/>
          <w:lang w:eastAsia="en-US"/>
        </w:rPr>
        <w:t xml:space="preserve">их лиц – 1 871 100,0 тыс. руб. 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или 43,5 %; 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– акцизы по подакцизным товарам – 7</w:t>
      </w:r>
      <w:r w:rsidR="007E25FD">
        <w:rPr>
          <w:rFonts w:eastAsia="Calibri" w:cs="Verdana"/>
          <w:bCs/>
          <w:sz w:val="28"/>
          <w:szCs w:val="20"/>
          <w:lang w:eastAsia="en-US"/>
        </w:rPr>
        <w:t>05 118,8 тыс. руб.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или 16,4 %;</w:t>
      </w:r>
    </w:p>
    <w:p w:rsidR="009030F8" w:rsidRPr="009030F8" w:rsidRDefault="009030F8" w:rsidP="009030F8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9030F8">
        <w:rPr>
          <w:rFonts w:eastAsia="Calibri" w:cs="Verdana"/>
          <w:bCs/>
          <w:sz w:val="28"/>
          <w:szCs w:val="20"/>
          <w:lang w:eastAsia="en-US"/>
        </w:rPr>
        <w:t>–</w:t>
      </w:r>
      <w:r w:rsidRPr="009030F8">
        <w:rPr>
          <w:rFonts w:eastAsia="Calibri" w:cs="Verdana"/>
          <w:bCs/>
          <w:sz w:val="28"/>
          <w:szCs w:val="20"/>
          <w:lang w:val="en-US" w:eastAsia="en-US"/>
        </w:rPr>
        <w:t> </w:t>
      </w:r>
      <w:r w:rsidRPr="009030F8">
        <w:rPr>
          <w:rFonts w:eastAsia="Calibri" w:cs="Verdana"/>
          <w:bCs/>
          <w:sz w:val="28"/>
          <w:szCs w:val="20"/>
          <w:lang w:eastAsia="en-US"/>
        </w:rPr>
        <w:t>налог на имущество ор</w:t>
      </w:r>
      <w:r w:rsidR="007E25FD">
        <w:rPr>
          <w:rFonts w:eastAsia="Calibri" w:cs="Verdana"/>
          <w:bCs/>
          <w:sz w:val="28"/>
          <w:szCs w:val="20"/>
          <w:lang w:eastAsia="en-US"/>
        </w:rPr>
        <w:t>ганизаций – 615 359,0 тыс. руб.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или 14,3 %.</w:t>
      </w:r>
    </w:p>
    <w:p w:rsidR="009030F8" w:rsidRPr="009030F8" w:rsidRDefault="009030F8" w:rsidP="009030F8">
      <w:pPr>
        <w:ind w:firstLine="708"/>
        <w:jc w:val="both"/>
        <w:rPr>
          <w:rFonts w:eastAsia="Calibri" w:cs="Verdana"/>
          <w:b/>
          <w:i/>
          <w:sz w:val="28"/>
          <w:szCs w:val="20"/>
          <w:lang w:eastAsia="en-US"/>
        </w:rPr>
      </w:pPr>
    </w:p>
    <w:p w:rsidR="009030F8" w:rsidRPr="009030F8" w:rsidRDefault="009030F8" w:rsidP="009030F8">
      <w:pPr>
        <w:ind w:firstLine="540"/>
        <w:jc w:val="center"/>
        <w:rPr>
          <w:rFonts w:eastAsia="Calibri" w:cs="Verdana"/>
          <w:b/>
          <w:i/>
          <w:sz w:val="28"/>
          <w:szCs w:val="20"/>
          <w:lang w:eastAsia="en-US"/>
        </w:rPr>
      </w:pPr>
      <w:r w:rsidRPr="009030F8">
        <w:rPr>
          <w:rFonts w:eastAsia="Calibri" w:cs="Verdana"/>
          <w:b/>
          <w:i/>
          <w:sz w:val="28"/>
          <w:szCs w:val="20"/>
          <w:lang w:eastAsia="en-US"/>
        </w:rPr>
        <w:t>1. Налог на прибыль организаций</w:t>
      </w:r>
    </w:p>
    <w:p w:rsidR="009030F8" w:rsidRPr="009030F8" w:rsidRDefault="009030F8" w:rsidP="009030F8">
      <w:pPr>
        <w:ind w:firstLine="540"/>
        <w:jc w:val="both"/>
        <w:rPr>
          <w:rFonts w:eastAsia="Calibri"/>
          <w:b/>
          <w:i/>
          <w:sz w:val="28"/>
          <w:szCs w:val="20"/>
          <w:lang w:eastAsia="en-US"/>
        </w:rPr>
      </w:pP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b/>
          <w:i/>
          <w:sz w:val="28"/>
          <w:szCs w:val="20"/>
          <w:lang w:eastAsia="en-US"/>
        </w:rPr>
        <w:t xml:space="preserve"> </w:t>
      </w:r>
      <w:r w:rsidRPr="009030F8">
        <w:rPr>
          <w:rFonts w:eastAsia="Calibri"/>
          <w:sz w:val="28"/>
          <w:szCs w:val="20"/>
          <w:lang w:eastAsia="en-US"/>
        </w:rPr>
        <w:t>Объем налога на прибыль организаций</w:t>
      </w:r>
      <w:r w:rsidRPr="009030F8">
        <w:rPr>
          <w:rFonts w:eastAsia="Calibri"/>
          <w:i/>
          <w:sz w:val="28"/>
          <w:szCs w:val="20"/>
          <w:lang w:eastAsia="en-US"/>
        </w:rPr>
        <w:t>,</w:t>
      </w:r>
      <w:r w:rsidR="005951F2">
        <w:rPr>
          <w:rFonts w:eastAsia="Calibri"/>
          <w:sz w:val="28"/>
          <w:szCs w:val="20"/>
          <w:lang w:eastAsia="en-US"/>
        </w:rPr>
        <w:t xml:space="preserve"> согласно Законоп</w:t>
      </w:r>
      <w:r w:rsidRPr="009030F8">
        <w:rPr>
          <w:rFonts w:eastAsia="Calibri"/>
          <w:sz w:val="28"/>
          <w:szCs w:val="20"/>
          <w:lang w:eastAsia="en-US"/>
        </w:rPr>
        <w:t>роекту, в 2021 году планируется утвердить в размере 345 687,0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тыс. руб.</w:t>
      </w:r>
      <w:r w:rsidRPr="009030F8">
        <w:rPr>
          <w:rFonts w:eastAsia="Calibri"/>
          <w:sz w:val="28"/>
          <w:szCs w:val="20"/>
          <w:lang w:eastAsia="en-US"/>
        </w:rPr>
        <w:t xml:space="preserve">, что выше ожидаемого поступления 2020 года на 39 982,0 тыс. руб. или на 13,1 %, на 91 200,7 тыс. руб. или на 20,8 % ниже фактического значения 2019 года, на 97 718,0 тыс. руб. или на 22,0 % ниже плана на 2020 год. 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Данный показатель ниже значения базового прогноза по данному доходу бюджета Республики Ингушетия, указанному в Прогнозе СЭР, на 54 413,0 тыс. руб. или на 13,6 %.</w:t>
      </w:r>
    </w:p>
    <w:p w:rsidR="009030F8" w:rsidRPr="009030F8" w:rsidRDefault="009030F8" w:rsidP="009030F8">
      <w:pPr>
        <w:jc w:val="both"/>
        <w:rPr>
          <w:rFonts w:eastAsia="Calibri" w:cs="Verdana"/>
          <w:sz w:val="28"/>
          <w:szCs w:val="20"/>
          <w:lang w:eastAsia="en-US"/>
        </w:rPr>
      </w:pPr>
      <w:r w:rsidRPr="009030F8">
        <w:rPr>
          <w:rFonts w:eastAsia="Calibri" w:cs="Verdana"/>
          <w:sz w:val="28"/>
          <w:szCs w:val="20"/>
          <w:lang w:eastAsia="en-US"/>
        </w:rPr>
        <w:t xml:space="preserve"> </w:t>
      </w:r>
      <w:r w:rsidRPr="009030F8">
        <w:rPr>
          <w:rFonts w:eastAsia="Calibri" w:cs="Verdana"/>
          <w:sz w:val="28"/>
          <w:szCs w:val="20"/>
          <w:lang w:eastAsia="en-US"/>
        </w:rPr>
        <w:tab/>
      </w:r>
    </w:p>
    <w:p w:rsidR="009030F8" w:rsidRPr="009030F8" w:rsidRDefault="009030F8" w:rsidP="009030F8">
      <w:pPr>
        <w:ind w:firstLine="540"/>
        <w:jc w:val="center"/>
        <w:rPr>
          <w:rFonts w:eastAsia="Calibri" w:cs="Verdana"/>
          <w:b/>
          <w:i/>
          <w:sz w:val="28"/>
          <w:szCs w:val="20"/>
          <w:lang w:eastAsia="en-US"/>
        </w:rPr>
      </w:pPr>
      <w:r w:rsidRPr="009030F8">
        <w:rPr>
          <w:rFonts w:eastAsia="Calibri"/>
          <w:b/>
          <w:i/>
          <w:sz w:val="28"/>
          <w:szCs w:val="20"/>
          <w:lang w:eastAsia="en-US"/>
        </w:rPr>
        <w:t>2. Налог на доходы физических лиц (НДФЛ)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 налога на доходы физических лиц</w:t>
      </w:r>
      <w:r w:rsidRPr="009030F8">
        <w:rPr>
          <w:rFonts w:eastAsia="Calibri"/>
          <w:i/>
          <w:sz w:val="28"/>
          <w:szCs w:val="20"/>
          <w:lang w:eastAsia="en-US"/>
        </w:rPr>
        <w:t>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п</w:t>
      </w:r>
      <w:r w:rsidRPr="009030F8">
        <w:rPr>
          <w:rFonts w:eastAsia="Calibri"/>
          <w:sz w:val="28"/>
          <w:szCs w:val="20"/>
          <w:lang w:eastAsia="en-US"/>
        </w:rPr>
        <w:t>роекту</w:t>
      </w:r>
      <w:r w:rsidR="005951F2">
        <w:rPr>
          <w:rFonts w:eastAsia="Calibri"/>
          <w:sz w:val="28"/>
          <w:szCs w:val="20"/>
          <w:lang w:eastAsia="en-US"/>
        </w:rPr>
        <w:t xml:space="preserve"> бюджета</w:t>
      </w:r>
      <w:r w:rsidRPr="009030F8">
        <w:rPr>
          <w:rFonts w:eastAsia="Calibri"/>
          <w:sz w:val="28"/>
          <w:szCs w:val="20"/>
          <w:lang w:eastAsia="en-US"/>
        </w:rPr>
        <w:t xml:space="preserve">, в 2021 году планируется утвердить в размере </w:t>
      </w:r>
      <w:r w:rsidRPr="009030F8">
        <w:rPr>
          <w:rFonts w:eastAsia="Calibri"/>
          <w:sz w:val="28"/>
          <w:szCs w:val="28"/>
          <w:lang w:eastAsia="en-US"/>
        </w:rPr>
        <w:t>1 871 100,0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</w:t>
      </w:r>
      <w:r w:rsidRPr="009030F8">
        <w:rPr>
          <w:rFonts w:eastAsia="Calibri"/>
          <w:sz w:val="28"/>
          <w:szCs w:val="20"/>
          <w:lang w:eastAsia="en-US"/>
        </w:rPr>
        <w:t>тыс. руб., что на 177 229,0 тыс. руб. или на 10,5 % выше ожидаемого поступления 2020 года и на 112 884,0 тыс. руб. или на 6,4 % выше фактического значения 2019 года.</w:t>
      </w:r>
    </w:p>
    <w:p w:rsidR="009030F8" w:rsidRPr="009030F8" w:rsidRDefault="009030F8" w:rsidP="009030F8">
      <w:pPr>
        <w:tabs>
          <w:tab w:val="left" w:pos="8460"/>
        </w:tabs>
        <w:ind w:firstLine="708"/>
        <w:jc w:val="both"/>
        <w:rPr>
          <w:rFonts w:eastAsia="Calibri"/>
          <w:sz w:val="28"/>
          <w:szCs w:val="28"/>
        </w:rPr>
      </w:pPr>
    </w:p>
    <w:p w:rsidR="009030F8" w:rsidRPr="009030F8" w:rsidRDefault="009030F8" w:rsidP="009030F8">
      <w:pPr>
        <w:tabs>
          <w:tab w:val="left" w:pos="8460"/>
        </w:tabs>
        <w:ind w:firstLine="540"/>
        <w:jc w:val="center"/>
        <w:rPr>
          <w:rFonts w:eastAsia="Calibri"/>
          <w:b/>
          <w:i/>
          <w:sz w:val="28"/>
          <w:szCs w:val="28"/>
        </w:rPr>
      </w:pPr>
      <w:r w:rsidRPr="009030F8">
        <w:rPr>
          <w:rFonts w:eastAsia="Calibri"/>
          <w:b/>
          <w:i/>
          <w:sz w:val="28"/>
          <w:szCs w:val="28"/>
        </w:rPr>
        <w:t>3. Акцизы по подакцизным товарам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 а</w:t>
      </w:r>
      <w:r w:rsidRPr="009030F8">
        <w:rPr>
          <w:rFonts w:eastAsia="Calibri"/>
          <w:sz w:val="28"/>
          <w:szCs w:val="28"/>
          <w:lang w:eastAsia="en-US"/>
        </w:rPr>
        <w:t>кцизов по подакцизным товарам, производимым на территории</w:t>
      </w:r>
      <w:r w:rsidRPr="009030F8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9030F8">
        <w:rPr>
          <w:rFonts w:eastAsia="Calibri"/>
          <w:sz w:val="28"/>
          <w:szCs w:val="28"/>
          <w:lang w:eastAsia="en-US"/>
        </w:rPr>
        <w:t>РФ,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п</w:t>
      </w:r>
      <w:r w:rsidRPr="009030F8">
        <w:rPr>
          <w:rFonts w:eastAsia="Calibri"/>
          <w:sz w:val="28"/>
          <w:szCs w:val="20"/>
          <w:lang w:eastAsia="en-US"/>
        </w:rPr>
        <w:t>роекту</w:t>
      </w:r>
      <w:r w:rsidR="005951F2">
        <w:rPr>
          <w:rFonts w:eastAsia="Calibri"/>
          <w:sz w:val="28"/>
          <w:szCs w:val="20"/>
          <w:lang w:eastAsia="en-US"/>
        </w:rPr>
        <w:t xml:space="preserve"> бюджета</w:t>
      </w:r>
      <w:r w:rsidRPr="009030F8">
        <w:rPr>
          <w:rFonts w:eastAsia="Calibri"/>
          <w:sz w:val="28"/>
          <w:szCs w:val="20"/>
          <w:lang w:eastAsia="en-US"/>
        </w:rPr>
        <w:t>, в 2021 году планируется утвердить в размере 705 118,8</w:t>
      </w:r>
      <w:r w:rsidRPr="009030F8">
        <w:rPr>
          <w:rFonts w:eastAsia="Calibri" w:cs="Verdana"/>
          <w:bCs/>
          <w:sz w:val="28"/>
          <w:szCs w:val="20"/>
          <w:lang w:eastAsia="en-US"/>
        </w:rPr>
        <w:t xml:space="preserve"> </w:t>
      </w:r>
      <w:r w:rsidRPr="009030F8">
        <w:rPr>
          <w:rFonts w:eastAsia="Calibri"/>
          <w:sz w:val="28"/>
          <w:szCs w:val="20"/>
          <w:lang w:eastAsia="en-US"/>
        </w:rPr>
        <w:t>тыс. руб., что выше ожидаемого поступления 2020 года на 25 349,8 или на 3,7%, и на 12 081,8 тыс. руб. или на 1,7 % ниже фактического значения 2019 года. Данный показатель ниже значения базового прогноза по данному доходу бюджета Республики Ингушетия, указанному в Прогнозе СЭР, на 85 281,2 тыс. руб. или на 10,8 %.</w:t>
      </w:r>
    </w:p>
    <w:p w:rsidR="009030F8" w:rsidRPr="009030F8" w:rsidRDefault="009030F8" w:rsidP="009030F8">
      <w:pPr>
        <w:ind w:firstLine="708"/>
        <w:jc w:val="both"/>
        <w:rPr>
          <w:rFonts w:eastAsia="Calibri"/>
          <w:b/>
          <w:i/>
          <w:sz w:val="28"/>
          <w:szCs w:val="28"/>
        </w:rPr>
      </w:pPr>
    </w:p>
    <w:p w:rsidR="009030F8" w:rsidRPr="009030F8" w:rsidRDefault="009030F8" w:rsidP="009030F8">
      <w:pPr>
        <w:ind w:firstLine="540"/>
        <w:jc w:val="center"/>
        <w:rPr>
          <w:rFonts w:eastAsia="Calibri"/>
          <w:b/>
          <w:color w:val="333399"/>
          <w:sz w:val="28"/>
          <w:szCs w:val="28"/>
        </w:rPr>
      </w:pPr>
      <w:r w:rsidRPr="009030F8">
        <w:rPr>
          <w:rFonts w:eastAsia="Calibri"/>
          <w:b/>
          <w:bCs/>
          <w:i/>
          <w:iCs/>
          <w:sz w:val="28"/>
          <w:szCs w:val="28"/>
        </w:rPr>
        <w:t>4. Нал</w:t>
      </w:r>
      <w:r w:rsidRPr="009030F8">
        <w:rPr>
          <w:rFonts w:eastAsia="Calibri"/>
          <w:b/>
          <w:bCs/>
          <w:i/>
          <w:sz w:val="28"/>
          <w:szCs w:val="28"/>
        </w:rPr>
        <w:t>ог на имущество организаций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 налога на имущество</w:t>
      </w:r>
      <w:r w:rsidRPr="009030F8">
        <w:rPr>
          <w:rFonts w:eastAsia="Calibri"/>
          <w:sz w:val="28"/>
          <w:szCs w:val="28"/>
          <w:lang w:eastAsia="en-US"/>
        </w:rPr>
        <w:t>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Законоп</w:t>
      </w:r>
      <w:r w:rsidRPr="009030F8">
        <w:rPr>
          <w:rFonts w:eastAsia="Calibri"/>
          <w:sz w:val="28"/>
          <w:szCs w:val="20"/>
          <w:lang w:eastAsia="en-US"/>
        </w:rPr>
        <w:t xml:space="preserve">роекту, в 2021 году планируется утвердить в размере 615 359,0 тыс. руб., что на 89 513,0 тыс. руб. или на 17,0% выше ожидаемого поступления 2020 года и на 105 366,2 тыс. руб. или на 20,6% ниже фактического значения 2019 года. 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Данный показатель ниже значения базового прогноза по данному доходу бюджета Республики Ингушетия, указанного в Прогнозе СЭР, на 171 741,0 тыс. руб. или на 21,8 %.</w:t>
      </w:r>
    </w:p>
    <w:p w:rsidR="009030F8" w:rsidRPr="009030F8" w:rsidRDefault="009030F8" w:rsidP="009030F8">
      <w:pPr>
        <w:ind w:firstLine="540"/>
        <w:jc w:val="both"/>
        <w:rPr>
          <w:sz w:val="28"/>
          <w:szCs w:val="28"/>
        </w:rPr>
      </w:pPr>
    </w:p>
    <w:p w:rsidR="009030F8" w:rsidRPr="009030F8" w:rsidRDefault="009030F8" w:rsidP="009030F8">
      <w:pPr>
        <w:ind w:firstLine="708"/>
        <w:jc w:val="center"/>
        <w:rPr>
          <w:rFonts w:eastAsia="Calibri"/>
          <w:b/>
          <w:sz w:val="28"/>
          <w:szCs w:val="28"/>
        </w:rPr>
      </w:pPr>
      <w:r w:rsidRPr="009030F8">
        <w:rPr>
          <w:rFonts w:eastAsia="Calibri"/>
          <w:b/>
          <w:sz w:val="28"/>
          <w:szCs w:val="28"/>
        </w:rPr>
        <w:t>Безвозмездные поступления</w:t>
      </w:r>
    </w:p>
    <w:p w:rsidR="009030F8" w:rsidRPr="009030F8" w:rsidRDefault="009030F8" w:rsidP="009030F8">
      <w:pPr>
        <w:ind w:firstLine="567"/>
        <w:jc w:val="both"/>
        <w:rPr>
          <w:rFonts w:eastAsia="Calibri"/>
          <w:sz w:val="28"/>
        </w:rPr>
      </w:pPr>
    </w:p>
    <w:p w:rsidR="009030F8" w:rsidRPr="009030F8" w:rsidRDefault="009030F8" w:rsidP="009030F8">
      <w:pPr>
        <w:ind w:firstLine="567"/>
        <w:jc w:val="both"/>
        <w:rPr>
          <w:rFonts w:eastAsia="Calibri"/>
          <w:sz w:val="28"/>
        </w:rPr>
      </w:pPr>
      <w:r w:rsidRPr="009030F8">
        <w:rPr>
          <w:rFonts w:eastAsia="Calibri"/>
          <w:sz w:val="28"/>
        </w:rPr>
        <w:t>Объем</w:t>
      </w:r>
      <w:r w:rsidRPr="009030F8">
        <w:rPr>
          <w:rFonts w:eastAsia="Calibri"/>
          <w:sz w:val="28"/>
          <w:szCs w:val="28"/>
        </w:rPr>
        <w:t xml:space="preserve"> безвозмездных поступлений</w:t>
      </w:r>
      <w:r w:rsidRPr="009030F8">
        <w:rPr>
          <w:rFonts w:eastAsia="Calibri"/>
          <w:i/>
          <w:sz w:val="28"/>
        </w:rPr>
        <w:t>,</w:t>
      </w:r>
      <w:r w:rsidRPr="009030F8">
        <w:rPr>
          <w:rFonts w:eastAsia="Calibri"/>
          <w:sz w:val="28"/>
        </w:rPr>
        <w:t xml:space="preserve"> согласно </w:t>
      </w:r>
      <w:r w:rsidR="005951F2">
        <w:rPr>
          <w:rFonts w:eastAsia="Calibri"/>
          <w:sz w:val="28"/>
        </w:rPr>
        <w:t>п</w:t>
      </w:r>
      <w:r w:rsidRPr="009030F8">
        <w:rPr>
          <w:rFonts w:eastAsia="Calibri"/>
          <w:sz w:val="28"/>
        </w:rPr>
        <w:t>роекту</w:t>
      </w:r>
      <w:r w:rsidR="005951F2">
        <w:rPr>
          <w:rFonts w:eastAsia="Calibri"/>
          <w:sz w:val="28"/>
        </w:rPr>
        <w:t xml:space="preserve"> бюджета</w:t>
      </w:r>
      <w:r w:rsidRPr="009030F8">
        <w:rPr>
          <w:rFonts w:eastAsia="Calibri"/>
          <w:sz w:val="28"/>
        </w:rPr>
        <w:t>, в 2021 году планируется утвердить в сумме 26 843 767,1</w:t>
      </w:r>
      <w:r w:rsidRPr="009030F8">
        <w:rPr>
          <w:rFonts w:eastAsia="Calibri"/>
          <w:sz w:val="28"/>
          <w:szCs w:val="28"/>
        </w:rPr>
        <w:t xml:space="preserve"> </w:t>
      </w:r>
      <w:r w:rsidRPr="009030F8">
        <w:rPr>
          <w:rFonts w:eastAsia="Calibri"/>
          <w:sz w:val="28"/>
        </w:rPr>
        <w:t>тыс. руб., что на 3 181 053,1 тыс. руб. или на 13,4 % выше ожидаемого поступления 2020 года (23 662 714,0 тыс. руб.), и на 4 558 556,2 тыс. руб. или на 20,4 % выше значения 2019 года (22 285 210,9 тыс. руб.).</w:t>
      </w:r>
    </w:p>
    <w:p w:rsidR="009030F8" w:rsidRPr="009030F8" w:rsidRDefault="009030F8" w:rsidP="009030F8">
      <w:pPr>
        <w:ind w:firstLine="567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</w:t>
      </w:r>
      <w:r w:rsidRPr="009030F8">
        <w:rPr>
          <w:rFonts w:eastAsia="Calibri"/>
          <w:sz w:val="28"/>
          <w:szCs w:val="28"/>
          <w:lang w:eastAsia="en-US"/>
        </w:rPr>
        <w:t xml:space="preserve"> дотации на выравнивание бюджетной обеспеченности</w:t>
      </w:r>
      <w:r w:rsidRPr="009030F8">
        <w:rPr>
          <w:rFonts w:eastAsia="Calibri"/>
          <w:i/>
          <w:sz w:val="28"/>
          <w:szCs w:val="20"/>
          <w:lang w:eastAsia="en-US"/>
        </w:rPr>
        <w:t>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п</w:t>
      </w:r>
      <w:r w:rsidRPr="009030F8">
        <w:rPr>
          <w:rFonts w:eastAsia="Calibri"/>
          <w:sz w:val="28"/>
          <w:szCs w:val="20"/>
          <w:lang w:eastAsia="en-US"/>
        </w:rPr>
        <w:t>роекту</w:t>
      </w:r>
      <w:r w:rsidR="005951F2">
        <w:rPr>
          <w:rFonts w:eastAsia="Calibri"/>
          <w:sz w:val="28"/>
          <w:szCs w:val="20"/>
          <w:lang w:eastAsia="en-US"/>
        </w:rPr>
        <w:t xml:space="preserve"> бюджета</w:t>
      </w:r>
      <w:r w:rsidRPr="009030F8">
        <w:rPr>
          <w:rFonts w:eastAsia="Calibri"/>
          <w:sz w:val="28"/>
          <w:szCs w:val="20"/>
          <w:lang w:eastAsia="en-US"/>
        </w:rPr>
        <w:t>, в 2021 году планируется утвердить в сумме 11 181 480,2</w:t>
      </w:r>
      <w:r w:rsidRPr="009030F8">
        <w:rPr>
          <w:rFonts w:eastAsia="Calibri"/>
          <w:sz w:val="28"/>
          <w:szCs w:val="28"/>
          <w:lang w:eastAsia="en-US"/>
        </w:rPr>
        <w:t xml:space="preserve"> тыс</w:t>
      </w:r>
      <w:r w:rsidRPr="009030F8">
        <w:rPr>
          <w:rFonts w:eastAsia="Calibri"/>
          <w:sz w:val="28"/>
          <w:szCs w:val="20"/>
          <w:lang w:eastAsia="en-US"/>
        </w:rPr>
        <w:t>. руб., что на 1 016 498,0 тыс. руб. или на 10,0 % выше уровня 2019 года и соответствует ожидаемому исполнению 2020 года.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 субвенций субъекту</w:t>
      </w:r>
      <w:r w:rsidRPr="009030F8">
        <w:rPr>
          <w:rFonts w:eastAsia="Calibri"/>
          <w:i/>
          <w:sz w:val="28"/>
          <w:szCs w:val="20"/>
          <w:lang w:eastAsia="en-US"/>
        </w:rPr>
        <w:t>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п</w:t>
      </w:r>
      <w:r w:rsidRPr="009030F8">
        <w:rPr>
          <w:rFonts w:eastAsia="Calibri"/>
          <w:sz w:val="28"/>
          <w:szCs w:val="20"/>
          <w:lang w:eastAsia="en-US"/>
        </w:rPr>
        <w:t>роекту</w:t>
      </w:r>
      <w:r w:rsidR="005951F2">
        <w:rPr>
          <w:rFonts w:eastAsia="Calibri"/>
          <w:sz w:val="28"/>
          <w:szCs w:val="20"/>
          <w:lang w:eastAsia="en-US"/>
        </w:rPr>
        <w:t xml:space="preserve"> бюджета</w:t>
      </w:r>
      <w:r w:rsidRPr="009030F8">
        <w:rPr>
          <w:rFonts w:eastAsia="Calibri"/>
          <w:sz w:val="28"/>
          <w:szCs w:val="20"/>
          <w:lang w:eastAsia="en-US"/>
        </w:rPr>
        <w:t>, в 2021 году планируется утвердить в сумме 2 836 122,0</w:t>
      </w:r>
      <w:r w:rsidRPr="009030F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9030F8">
        <w:rPr>
          <w:rFonts w:eastAsia="Calibri"/>
          <w:sz w:val="28"/>
          <w:szCs w:val="28"/>
          <w:lang w:eastAsia="en-US"/>
        </w:rPr>
        <w:t>тыс</w:t>
      </w:r>
      <w:r w:rsidRPr="009030F8">
        <w:rPr>
          <w:rFonts w:eastAsia="Calibri"/>
          <w:sz w:val="28"/>
          <w:szCs w:val="20"/>
          <w:lang w:eastAsia="en-US"/>
        </w:rPr>
        <w:t>. руб., что на 1 829 241,0 тыс. руб. или на 39,2 % ниже ожидаемого поступления 2020 года (4 665 363,0 тыс. руб.), и на 1 064 745,5 тыс. руб. или на 27,3 % ниже значения 2019 года (3 900 867,5 тыс. руб.).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</w:t>
      </w:r>
      <w:r w:rsidRPr="009030F8">
        <w:rPr>
          <w:rFonts w:eastAsia="Calibri"/>
          <w:sz w:val="28"/>
          <w:szCs w:val="28"/>
          <w:lang w:eastAsia="en-US"/>
        </w:rPr>
        <w:t xml:space="preserve"> субсидий бюджету</w:t>
      </w:r>
      <w:r w:rsidRPr="009030F8">
        <w:rPr>
          <w:rFonts w:eastAsia="Calibri"/>
          <w:i/>
          <w:sz w:val="28"/>
          <w:szCs w:val="20"/>
          <w:lang w:eastAsia="en-US"/>
        </w:rPr>
        <w:t>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п</w:t>
      </w:r>
      <w:r w:rsidRPr="009030F8">
        <w:rPr>
          <w:rFonts w:eastAsia="Calibri"/>
          <w:sz w:val="28"/>
          <w:szCs w:val="20"/>
          <w:lang w:eastAsia="en-US"/>
        </w:rPr>
        <w:t>роекту</w:t>
      </w:r>
      <w:r w:rsidR="005951F2">
        <w:rPr>
          <w:rFonts w:eastAsia="Calibri"/>
          <w:sz w:val="28"/>
          <w:szCs w:val="20"/>
          <w:lang w:eastAsia="en-US"/>
        </w:rPr>
        <w:t xml:space="preserve"> бюджета</w:t>
      </w:r>
      <w:r w:rsidRPr="009030F8">
        <w:rPr>
          <w:rFonts w:eastAsia="Calibri"/>
          <w:sz w:val="28"/>
          <w:szCs w:val="20"/>
          <w:lang w:eastAsia="en-US"/>
        </w:rPr>
        <w:t>, в 2021 году планируется утвердить в сумме 11 722 625,8</w:t>
      </w:r>
      <w:r w:rsidRPr="009030F8">
        <w:rPr>
          <w:rFonts w:eastAsia="Calibri"/>
          <w:sz w:val="28"/>
          <w:szCs w:val="28"/>
          <w:lang w:eastAsia="en-US"/>
        </w:rPr>
        <w:t xml:space="preserve"> тыс</w:t>
      </w:r>
      <w:r w:rsidRPr="009030F8">
        <w:rPr>
          <w:rFonts w:eastAsia="Calibri"/>
          <w:sz w:val="28"/>
          <w:szCs w:val="20"/>
          <w:lang w:eastAsia="en-US"/>
        </w:rPr>
        <w:t>. руб., что на 4 709 527,8 тыс. руб. или на 67,1 % выше ожидаемого поступления 2020 года (7 013 098 тыс. руб.), и на 6 441 108,1 тыс. руб. или на 122,0 % выше значения 2019 года (5 281 517,7 тыс. руб.).</w:t>
      </w:r>
    </w:p>
    <w:p w:rsidR="009030F8" w:rsidRPr="009030F8" w:rsidRDefault="009030F8" w:rsidP="009030F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9030F8">
        <w:rPr>
          <w:rFonts w:eastAsia="Calibri"/>
          <w:sz w:val="28"/>
          <w:szCs w:val="20"/>
          <w:lang w:eastAsia="en-US"/>
        </w:rPr>
        <w:t>Объем иных</w:t>
      </w:r>
      <w:r w:rsidRPr="009030F8">
        <w:rPr>
          <w:rFonts w:eastAsia="Calibri"/>
          <w:sz w:val="28"/>
          <w:szCs w:val="28"/>
          <w:lang w:eastAsia="en-US"/>
        </w:rPr>
        <w:t xml:space="preserve"> межбюджетных трансфертов бюджету Республики Ингушетия</w:t>
      </w:r>
      <w:r w:rsidRPr="009030F8">
        <w:rPr>
          <w:rFonts w:eastAsia="Calibri"/>
          <w:i/>
          <w:sz w:val="28"/>
          <w:szCs w:val="20"/>
          <w:lang w:eastAsia="en-US"/>
        </w:rPr>
        <w:t>,</w:t>
      </w:r>
      <w:r w:rsidRPr="009030F8">
        <w:rPr>
          <w:rFonts w:eastAsia="Calibri"/>
          <w:sz w:val="28"/>
          <w:szCs w:val="20"/>
          <w:lang w:eastAsia="en-US"/>
        </w:rPr>
        <w:t xml:space="preserve"> согласно </w:t>
      </w:r>
      <w:r w:rsidR="005951F2">
        <w:rPr>
          <w:rFonts w:eastAsia="Calibri"/>
          <w:sz w:val="28"/>
          <w:szCs w:val="20"/>
          <w:lang w:eastAsia="en-US"/>
        </w:rPr>
        <w:t>Законоп</w:t>
      </w:r>
      <w:r w:rsidRPr="009030F8">
        <w:rPr>
          <w:rFonts w:eastAsia="Calibri"/>
          <w:sz w:val="28"/>
          <w:szCs w:val="20"/>
          <w:lang w:eastAsia="en-US"/>
        </w:rPr>
        <w:t xml:space="preserve">роекту, в 2021 году планируется утвердить в сумме 625 126,2 </w:t>
      </w:r>
      <w:r w:rsidRPr="009030F8">
        <w:rPr>
          <w:rFonts w:eastAsia="Calibri"/>
          <w:sz w:val="28"/>
          <w:szCs w:val="28"/>
          <w:lang w:eastAsia="en-US"/>
        </w:rPr>
        <w:t>тыс</w:t>
      </w:r>
      <w:r w:rsidRPr="009030F8">
        <w:rPr>
          <w:rFonts w:eastAsia="Calibri"/>
          <w:sz w:val="28"/>
          <w:szCs w:val="20"/>
          <w:lang w:eastAsia="en-US"/>
        </w:rPr>
        <w:t>. руб., что на 72 637,2 тыс. руб. или на 13,1 выше ожидаемого поступления 2020 года (552 489,0 тыс. руб.), и на 533 533,0 тыс. руб. или на 46,0 % ниже значения 2019 года (1 158 659,2 тыс. руб.).</w:t>
      </w:r>
    </w:p>
    <w:p w:rsidR="00495322" w:rsidRPr="0021115E" w:rsidRDefault="00495322" w:rsidP="00495322">
      <w:pPr>
        <w:tabs>
          <w:tab w:val="left" w:pos="709"/>
        </w:tabs>
        <w:jc w:val="both"/>
        <w:rPr>
          <w:b/>
          <w:sz w:val="28"/>
          <w:szCs w:val="28"/>
          <w:highlight w:val="yellow"/>
        </w:rPr>
      </w:pPr>
    </w:p>
    <w:p w:rsidR="00C435A4" w:rsidRPr="00E14903" w:rsidRDefault="00C435A4" w:rsidP="00C435A4">
      <w:pPr>
        <w:spacing w:line="238" w:lineRule="auto"/>
        <w:jc w:val="center"/>
        <w:rPr>
          <w:b/>
          <w:color w:val="000000"/>
          <w:sz w:val="28"/>
          <w:szCs w:val="28"/>
        </w:rPr>
      </w:pPr>
      <w:r w:rsidRPr="00E14903">
        <w:rPr>
          <w:b/>
          <w:color w:val="000000"/>
          <w:sz w:val="28"/>
          <w:szCs w:val="28"/>
        </w:rPr>
        <w:t>Расходы республиканского бюджета</w:t>
      </w:r>
    </w:p>
    <w:p w:rsidR="00C435A4" w:rsidRPr="00E14903" w:rsidRDefault="00C435A4" w:rsidP="00C435A4">
      <w:pPr>
        <w:spacing w:line="238" w:lineRule="auto"/>
        <w:jc w:val="center"/>
        <w:rPr>
          <w:b/>
          <w:color w:val="000000"/>
          <w:sz w:val="28"/>
          <w:szCs w:val="28"/>
        </w:rPr>
      </w:pPr>
    </w:p>
    <w:p w:rsidR="00C6679F" w:rsidRPr="00E14903" w:rsidRDefault="00C6679F" w:rsidP="00E57BC9">
      <w:pPr>
        <w:spacing w:line="238" w:lineRule="auto"/>
        <w:ind w:firstLine="708"/>
        <w:jc w:val="both"/>
        <w:rPr>
          <w:color w:val="000000"/>
          <w:sz w:val="28"/>
          <w:szCs w:val="28"/>
        </w:rPr>
      </w:pPr>
      <w:r w:rsidRPr="00E14903">
        <w:rPr>
          <w:color w:val="000000"/>
          <w:sz w:val="28"/>
          <w:szCs w:val="28"/>
        </w:rPr>
        <w:t xml:space="preserve">Согласно Законопроекту, </w:t>
      </w:r>
      <w:r w:rsidR="00EB3076" w:rsidRPr="00E14903">
        <w:rPr>
          <w:color w:val="000000"/>
          <w:sz w:val="28"/>
          <w:szCs w:val="28"/>
        </w:rPr>
        <w:t xml:space="preserve">расходы республиканского бюджета </w:t>
      </w:r>
      <w:r w:rsidR="00E22CCF" w:rsidRPr="00E14903">
        <w:rPr>
          <w:color w:val="000000"/>
          <w:sz w:val="28"/>
          <w:szCs w:val="28"/>
        </w:rPr>
        <w:t>в 2021</w:t>
      </w:r>
      <w:r w:rsidR="00EB3076" w:rsidRPr="00E14903">
        <w:rPr>
          <w:color w:val="000000"/>
          <w:sz w:val="28"/>
          <w:szCs w:val="28"/>
        </w:rPr>
        <w:t xml:space="preserve"> году</w:t>
      </w:r>
      <w:r w:rsidR="00E57BC9" w:rsidRPr="00E14903">
        <w:rPr>
          <w:color w:val="000000"/>
          <w:sz w:val="28"/>
          <w:szCs w:val="28"/>
        </w:rPr>
        <w:t xml:space="preserve"> составят </w:t>
      </w:r>
      <w:r w:rsidR="00E22CCF" w:rsidRPr="00E14903">
        <w:rPr>
          <w:color w:val="000000"/>
          <w:sz w:val="28"/>
          <w:szCs w:val="28"/>
        </w:rPr>
        <w:t>31 257 627,5</w:t>
      </w:r>
      <w:r w:rsidR="00E57BC9" w:rsidRPr="00E14903">
        <w:rPr>
          <w:color w:val="000000"/>
          <w:sz w:val="28"/>
          <w:szCs w:val="28"/>
        </w:rPr>
        <w:t xml:space="preserve"> тыс. руб.</w:t>
      </w:r>
      <w:r w:rsidR="00EB3076" w:rsidRPr="00E14903">
        <w:rPr>
          <w:color w:val="000000"/>
          <w:sz w:val="28"/>
          <w:szCs w:val="28"/>
        </w:rPr>
        <w:t>,</w:t>
      </w:r>
      <w:r w:rsidR="00E57BC9" w:rsidRPr="00E14903">
        <w:rPr>
          <w:color w:val="000000"/>
          <w:sz w:val="28"/>
          <w:szCs w:val="28"/>
        </w:rPr>
        <w:t xml:space="preserve"> что ме</w:t>
      </w:r>
      <w:r w:rsidR="00E22CCF" w:rsidRPr="00E14903">
        <w:rPr>
          <w:color w:val="000000"/>
          <w:sz w:val="28"/>
          <w:szCs w:val="28"/>
        </w:rPr>
        <w:t>ньше суммы, утвержденной на 2020</w:t>
      </w:r>
      <w:r w:rsidR="00E57BC9" w:rsidRPr="00E14903">
        <w:rPr>
          <w:color w:val="000000"/>
          <w:sz w:val="28"/>
          <w:szCs w:val="28"/>
        </w:rPr>
        <w:t xml:space="preserve"> год, на </w:t>
      </w:r>
      <w:r w:rsidR="00E22CCF" w:rsidRPr="00E14903">
        <w:rPr>
          <w:color w:val="000000"/>
          <w:sz w:val="28"/>
          <w:szCs w:val="28"/>
        </w:rPr>
        <w:t>4 953 259,5</w:t>
      </w:r>
      <w:r w:rsidR="00E57BC9" w:rsidRPr="00E14903">
        <w:rPr>
          <w:color w:val="000000"/>
          <w:sz w:val="28"/>
          <w:szCs w:val="28"/>
        </w:rPr>
        <w:t xml:space="preserve"> тыс. руб. или на </w:t>
      </w:r>
      <w:r w:rsidR="00E22CCF" w:rsidRPr="00E14903">
        <w:rPr>
          <w:color w:val="000000"/>
          <w:sz w:val="28"/>
          <w:szCs w:val="28"/>
        </w:rPr>
        <w:t>13,7</w:t>
      </w:r>
      <w:r w:rsidR="00E57BC9" w:rsidRPr="00E14903">
        <w:rPr>
          <w:color w:val="000000"/>
          <w:sz w:val="28"/>
          <w:szCs w:val="28"/>
        </w:rPr>
        <w:t xml:space="preserve">%. </w:t>
      </w:r>
      <w:r w:rsidR="00EB3076" w:rsidRPr="00E14903">
        <w:rPr>
          <w:color w:val="000000"/>
          <w:sz w:val="28"/>
          <w:szCs w:val="28"/>
        </w:rPr>
        <w:t xml:space="preserve">Объем </w:t>
      </w:r>
      <w:r w:rsidR="00E57BC9" w:rsidRPr="00E14903">
        <w:rPr>
          <w:color w:val="000000"/>
          <w:sz w:val="28"/>
          <w:szCs w:val="28"/>
        </w:rPr>
        <w:t>плани</w:t>
      </w:r>
      <w:r w:rsidR="00EB3076" w:rsidRPr="00E14903">
        <w:rPr>
          <w:color w:val="000000"/>
          <w:sz w:val="28"/>
          <w:szCs w:val="28"/>
        </w:rPr>
        <w:t>руемых на плановый период расходов</w:t>
      </w:r>
      <w:r w:rsidR="00E22CCF" w:rsidRPr="00E14903">
        <w:rPr>
          <w:color w:val="000000"/>
          <w:sz w:val="28"/>
          <w:szCs w:val="28"/>
        </w:rPr>
        <w:t xml:space="preserve"> 2022</w:t>
      </w:r>
      <w:r w:rsidR="00E57BC9" w:rsidRPr="00E14903">
        <w:rPr>
          <w:color w:val="000000"/>
          <w:sz w:val="28"/>
          <w:szCs w:val="28"/>
        </w:rPr>
        <w:t>, 202</w:t>
      </w:r>
      <w:r w:rsidR="00E22CCF" w:rsidRPr="00E14903">
        <w:rPr>
          <w:color w:val="000000"/>
          <w:sz w:val="28"/>
          <w:szCs w:val="28"/>
        </w:rPr>
        <w:t>3</w:t>
      </w:r>
      <w:r w:rsidR="00E57BC9" w:rsidRPr="00E14903">
        <w:rPr>
          <w:color w:val="000000"/>
          <w:sz w:val="28"/>
          <w:szCs w:val="28"/>
        </w:rPr>
        <w:t xml:space="preserve"> гг.</w:t>
      </w:r>
      <w:r w:rsidR="00EB3076" w:rsidRPr="00E14903">
        <w:rPr>
          <w:color w:val="000000"/>
          <w:sz w:val="28"/>
          <w:szCs w:val="28"/>
        </w:rPr>
        <w:t xml:space="preserve"> – </w:t>
      </w:r>
      <w:r w:rsidR="00E22CCF" w:rsidRPr="00E14903">
        <w:rPr>
          <w:color w:val="000000"/>
          <w:sz w:val="28"/>
          <w:szCs w:val="28"/>
        </w:rPr>
        <w:t>24 680 547,9</w:t>
      </w:r>
      <w:r w:rsidR="00E57BC9" w:rsidRPr="00E14903">
        <w:rPr>
          <w:color w:val="000000"/>
          <w:sz w:val="28"/>
          <w:szCs w:val="28"/>
        </w:rPr>
        <w:t xml:space="preserve"> тыс. руб. и </w:t>
      </w:r>
      <w:r w:rsidR="00E22CCF" w:rsidRPr="00E14903">
        <w:rPr>
          <w:color w:val="000000"/>
          <w:sz w:val="28"/>
          <w:szCs w:val="28"/>
        </w:rPr>
        <w:t>24 820 265,7</w:t>
      </w:r>
      <w:r w:rsidR="00EB3076" w:rsidRPr="00E14903">
        <w:rPr>
          <w:color w:val="000000"/>
          <w:sz w:val="28"/>
          <w:szCs w:val="28"/>
        </w:rPr>
        <w:t xml:space="preserve"> тыс. руб. соответственно.</w:t>
      </w:r>
    </w:p>
    <w:p w:rsidR="001D242D" w:rsidRPr="006B26AB" w:rsidRDefault="001D242D" w:rsidP="001D24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4903">
        <w:rPr>
          <w:rFonts w:eastAsiaTheme="minorHAnsi"/>
          <w:sz w:val="28"/>
          <w:szCs w:val="28"/>
          <w:lang w:eastAsia="en-US"/>
        </w:rPr>
        <w:lastRenderedPageBreak/>
        <w:t xml:space="preserve">Структура расходов республиканского бюджета </w:t>
      </w:r>
      <w:r w:rsidR="003D253F" w:rsidRPr="00E14903">
        <w:rPr>
          <w:rFonts w:eastAsiaTheme="minorHAnsi"/>
          <w:sz w:val="28"/>
          <w:szCs w:val="28"/>
          <w:lang w:eastAsia="en-US"/>
        </w:rPr>
        <w:t>за период</w:t>
      </w:r>
      <w:r w:rsidR="00E22CCF" w:rsidRPr="00E14903">
        <w:rPr>
          <w:rFonts w:eastAsiaTheme="minorHAnsi"/>
          <w:sz w:val="28"/>
          <w:szCs w:val="28"/>
          <w:lang w:eastAsia="en-US"/>
        </w:rPr>
        <w:t xml:space="preserve"> 2020</w:t>
      </w:r>
      <w:r w:rsidRPr="00E14903">
        <w:rPr>
          <w:rFonts w:eastAsiaTheme="minorHAnsi"/>
          <w:sz w:val="28"/>
          <w:szCs w:val="28"/>
          <w:lang w:eastAsia="en-US"/>
        </w:rPr>
        <w:t>-202</w:t>
      </w:r>
      <w:r w:rsidR="00E22CCF" w:rsidRPr="00E14903">
        <w:rPr>
          <w:rFonts w:eastAsiaTheme="minorHAnsi"/>
          <w:sz w:val="28"/>
          <w:szCs w:val="28"/>
          <w:lang w:eastAsia="en-US"/>
        </w:rPr>
        <w:t>3</w:t>
      </w:r>
      <w:r w:rsidR="003D253F" w:rsidRPr="00E14903">
        <w:rPr>
          <w:rFonts w:eastAsiaTheme="minorHAnsi"/>
          <w:sz w:val="28"/>
          <w:szCs w:val="28"/>
          <w:lang w:eastAsia="en-US"/>
        </w:rPr>
        <w:t xml:space="preserve"> годов</w:t>
      </w:r>
      <w:r w:rsidRPr="00E14903">
        <w:rPr>
          <w:rFonts w:eastAsiaTheme="minorHAnsi"/>
          <w:sz w:val="28"/>
          <w:szCs w:val="28"/>
          <w:lang w:eastAsia="en-US"/>
        </w:rPr>
        <w:t xml:space="preserve"> по отношению к общей сумме расходов республиканского бюджета по разделам классификации расходов бюджетов представлена в таблице.</w:t>
      </w:r>
      <w:r w:rsidRPr="006B26AB">
        <w:rPr>
          <w:rFonts w:eastAsiaTheme="minorHAnsi"/>
          <w:sz w:val="28"/>
          <w:szCs w:val="28"/>
          <w:lang w:eastAsia="en-US"/>
        </w:rPr>
        <w:t xml:space="preserve"> </w:t>
      </w:r>
    </w:p>
    <w:p w:rsidR="00037C37" w:rsidRPr="006B26AB" w:rsidRDefault="00037C37" w:rsidP="00037C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7C37" w:rsidRPr="00D82773" w:rsidRDefault="008A58B1" w:rsidP="00037C37">
      <w:pPr>
        <w:ind w:firstLine="567"/>
        <w:jc w:val="right"/>
        <w:rPr>
          <w:b/>
          <w:bCs/>
        </w:rPr>
      </w:pPr>
      <w:r w:rsidRPr="00D82773">
        <w:rPr>
          <w:b/>
          <w:bCs/>
        </w:rPr>
        <w:t>тыс. руб.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68"/>
        <w:gridCol w:w="1161"/>
        <w:gridCol w:w="1161"/>
        <w:gridCol w:w="1187"/>
        <w:gridCol w:w="709"/>
      </w:tblGrid>
      <w:tr w:rsidR="00C32E3D" w:rsidRPr="006B26AB" w:rsidTr="00C32E3D">
        <w:trPr>
          <w:trHeight w:val="4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224097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22CCF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Бюджет на 2020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22CCF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2021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22CCF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2022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22CCF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2023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97" w:rsidRPr="006B26AB" w:rsidRDefault="00E22CCF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 г. к 2020</w:t>
            </w:r>
            <w:r w:rsidR="00224097" w:rsidRPr="006B26AB">
              <w:rPr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0B0F9E" w:rsidRPr="006B26AB" w:rsidTr="00533EDB">
        <w:trPr>
          <w:trHeight w:val="43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EB3076" w:rsidP="001D24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224097" w:rsidP="001D242D">
            <w:pPr>
              <w:jc w:val="center"/>
              <w:rPr>
                <w:b/>
                <w:sz w:val="18"/>
                <w:szCs w:val="18"/>
              </w:rPr>
            </w:pPr>
            <w:r w:rsidRPr="006B26A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76" w:rsidRPr="006B26AB" w:rsidRDefault="00224097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6B26A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1 161 852,6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919 212,8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839 752,2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832 039,9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-242 639,8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79,1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10 399,9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9 545,9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9 638,0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9 993,8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91,8</w:t>
            </w:r>
          </w:p>
        </w:tc>
      </w:tr>
      <w:tr w:rsidR="000B0F9E" w:rsidRPr="006B26AB" w:rsidTr="00533EDB">
        <w:trPr>
          <w:trHeight w:val="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1 269 344,9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181 948,1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06" w:rsidRDefault="000A0206" w:rsidP="001D242D">
            <w:pPr>
              <w:jc w:val="center"/>
              <w:rPr>
                <w:sz w:val="16"/>
                <w:szCs w:val="16"/>
              </w:rPr>
            </w:pPr>
          </w:p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187 049,6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192 896,3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-1 087 396,8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3 810 494,7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802A9B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2  222 277,4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1 811 162,5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1 930 024,8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-1 588 217,3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58,3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496 433,5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340 590,3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06" w:rsidRDefault="000A0206" w:rsidP="001D242D">
            <w:pPr>
              <w:jc w:val="center"/>
              <w:rPr>
                <w:sz w:val="16"/>
                <w:szCs w:val="16"/>
              </w:rPr>
            </w:pPr>
          </w:p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474 936,6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453 249,0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455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-155 843,2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68,6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34 578,1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635 878,9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06" w:rsidRDefault="000A0206" w:rsidP="001D242D">
            <w:pPr>
              <w:jc w:val="center"/>
              <w:rPr>
                <w:sz w:val="16"/>
                <w:szCs w:val="16"/>
              </w:rPr>
            </w:pPr>
          </w:p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693 059,2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6 088,5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+601300,8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 18,3 р.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11 837 775,8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13 009 724,4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7 495 080,1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7 517 595,8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+1 171 948,6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109,9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1 126 284,5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595 567,1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552 058,7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546 211,5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-530 717,4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52,9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3 249 206,6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1 399 657,1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1 181 179,9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908 745,9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-1 849 549,5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11 249 720,5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10 445 888,1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10 001 612,5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10 631 613,6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-803 832,4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92,9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697 268,9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402 891,9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421 490,9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783 545,2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3E7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-294 377,0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57,8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162 868,5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142 218,1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139 695,5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sz w:val="16"/>
                <w:szCs w:val="16"/>
              </w:rPr>
            </w:pPr>
            <w:r w:rsidRPr="000A0206">
              <w:rPr>
                <w:bCs/>
                <w:sz w:val="16"/>
                <w:szCs w:val="16"/>
              </w:rPr>
              <w:t>134 541,8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-20 650,4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87,3</w:t>
            </w:r>
          </w:p>
        </w:tc>
      </w:tr>
      <w:tr w:rsidR="000B0F9E" w:rsidRPr="006B26AB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sz w:val="16"/>
                <w:szCs w:val="16"/>
              </w:rPr>
              <w:t>2 3</w:t>
            </w:r>
            <w:r w:rsidR="00277091" w:rsidRPr="000A0206">
              <w:rPr>
                <w:rFonts w:ascii="Times New Roman" w:hAnsi="Times New Roman" w:cs="Times New Roman"/>
                <w:b w:val="0"/>
                <w:sz w:val="16"/>
                <w:szCs w:val="16"/>
              </w:rPr>
              <w:t>00,0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2 346,2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06" w:rsidRDefault="000A0206" w:rsidP="001D242D">
            <w:pPr>
              <w:jc w:val="center"/>
              <w:rPr>
                <w:sz w:val="16"/>
                <w:szCs w:val="16"/>
              </w:rPr>
            </w:pPr>
          </w:p>
          <w:p w:rsidR="001D242D" w:rsidRPr="000A0206" w:rsidRDefault="000A0206" w:rsidP="001D242D">
            <w:pPr>
              <w:jc w:val="center"/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2 224,6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2 112,1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F04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D24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102,0</w:t>
            </w:r>
          </w:p>
        </w:tc>
      </w:tr>
      <w:tr w:rsidR="000B0F9E" w:rsidRPr="006B26AB" w:rsidTr="00533ED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6B26AB" w:rsidRDefault="001D242D" w:rsidP="001D242D">
            <w:pPr>
              <w:jc w:val="both"/>
              <w:rPr>
                <w:b/>
                <w:bCs/>
                <w:sz w:val="16"/>
                <w:szCs w:val="16"/>
              </w:rPr>
            </w:pPr>
            <w:r w:rsidRPr="006B26AB"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E22CCF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0206"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</w:rPr>
              <w:t>1 102 358,5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949 881,3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06" w:rsidRDefault="000A0206" w:rsidP="00972EF5">
            <w:pPr>
              <w:rPr>
                <w:sz w:val="16"/>
                <w:szCs w:val="16"/>
              </w:rPr>
            </w:pPr>
          </w:p>
          <w:p w:rsidR="000A0206" w:rsidRDefault="000A0206" w:rsidP="00972EF5">
            <w:pPr>
              <w:rPr>
                <w:sz w:val="16"/>
                <w:szCs w:val="16"/>
              </w:rPr>
            </w:pPr>
          </w:p>
          <w:p w:rsidR="000A0206" w:rsidRDefault="000A0206" w:rsidP="00972EF5">
            <w:pPr>
              <w:rPr>
                <w:sz w:val="16"/>
                <w:szCs w:val="16"/>
              </w:rPr>
            </w:pPr>
          </w:p>
          <w:p w:rsidR="001D242D" w:rsidRPr="000A0206" w:rsidRDefault="000A0206" w:rsidP="00972EF5">
            <w:pPr>
              <w:rPr>
                <w:sz w:val="16"/>
                <w:szCs w:val="16"/>
              </w:rPr>
            </w:pPr>
            <w:r w:rsidRPr="000A0206">
              <w:rPr>
                <w:sz w:val="16"/>
                <w:szCs w:val="16"/>
              </w:rPr>
              <w:t>871 607,5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0A0206" w:rsidRDefault="000A0206" w:rsidP="001D24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06">
              <w:rPr>
                <w:bCs/>
                <w:color w:val="000000"/>
                <w:sz w:val="16"/>
                <w:szCs w:val="16"/>
              </w:rPr>
              <w:t>871 607,5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6B26AB" w:rsidRDefault="003E7C29" w:rsidP="001B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-152 477,2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7" w:rsidRPr="006B26AB" w:rsidRDefault="003E7C29" w:rsidP="008C0D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0B0F9E" w:rsidRPr="003E7C29" w:rsidTr="00533ED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2D" w:rsidRPr="003E7C29" w:rsidRDefault="001D242D" w:rsidP="001D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3E7C2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3E7C29" w:rsidRDefault="000A0206" w:rsidP="001D242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29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36 210 887,0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3E7C29" w:rsidRDefault="000A0206" w:rsidP="001D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3E7C29">
              <w:rPr>
                <w:b/>
                <w:bCs/>
                <w:sz w:val="16"/>
                <w:szCs w:val="16"/>
              </w:rPr>
              <w:t>31 257 627,5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2D" w:rsidRPr="003E7C29" w:rsidRDefault="000A0206" w:rsidP="001D242D">
            <w:pPr>
              <w:jc w:val="center"/>
              <w:rPr>
                <w:b/>
                <w:sz w:val="16"/>
                <w:szCs w:val="16"/>
              </w:rPr>
            </w:pPr>
            <w:r w:rsidRPr="003E7C29">
              <w:rPr>
                <w:b/>
                <w:sz w:val="16"/>
                <w:szCs w:val="16"/>
              </w:rPr>
              <w:t>24 680 547,9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3E7C29" w:rsidRDefault="000A0206" w:rsidP="001D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3E7C29">
              <w:rPr>
                <w:b/>
                <w:bCs/>
                <w:sz w:val="16"/>
                <w:szCs w:val="16"/>
              </w:rPr>
              <w:t>24 820 265,7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3E7C29" w:rsidRDefault="003E7C29" w:rsidP="00F0470B">
            <w:pPr>
              <w:jc w:val="center"/>
              <w:rPr>
                <w:b/>
                <w:sz w:val="18"/>
                <w:szCs w:val="18"/>
              </w:rPr>
            </w:pPr>
            <w:r w:rsidRPr="003E7C29">
              <w:rPr>
                <w:b/>
                <w:sz w:val="18"/>
                <w:szCs w:val="18"/>
              </w:rPr>
              <w:t>-4 953 259,5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2D" w:rsidRPr="003E7C29" w:rsidRDefault="003E7C29" w:rsidP="001D242D">
            <w:pPr>
              <w:jc w:val="center"/>
              <w:rPr>
                <w:b/>
                <w:bCs/>
                <w:sz w:val="18"/>
                <w:szCs w:val="18"/>
              </w:rPr>
            </w:pPr>
            <w:r w:rsidRPr="003E7C29">
              <w:rPr>
                <w:b/>
                <w:bCs/>
                <w:sz w:val="18"/>
                <w:szCs w:val="18"/>
              </w:rPr>
              <w:t>86,3</w:t>
            </w:r>
          </w:p>
        </w:tc>
      </w:tr>
    </w:tbl>
    <w:p w:rsidR="009415D1" w:rsidRPr="00495322" w:rsidRDefault="009415D1" w:rsidP="00E94F30">
      <w:pPr>
        <w:ind w:right="-99" w:firstLine="708"/>
        <w:jc w:val="center"/>
        <w:rPr>
          <w:rFonts w:eastAsia="Calibri"/>
          <w:b/>
          <w:sz w:val="28"/>
          <w:highlight w:val="yellow"/>
        </w:rPr>
      </w:pPr>
    </w:p>
    <w:p w:rsidR="00750A7E" w:rsidRPr="00750A7E" w:rsidRDefault="00750A7E" w:rsidP="00750A7E">
      <w:pPr>
        <w:ind w:right="-99" w:firstLine="708"/>
        <w:jc w:val="center"/>
        <w:rPr>
          <w:rFonts w:eastAsia="Calibri"/>
          <w:b/>
          <w:sz w:val="28"/>
        </w:rPr>
      </w:pPr>
      <w:r w:rsidRPr="00750A7E">
        <w:rPr>
          <w:rFonts w:eastAsia="Calibri"/>
          <w:b/>
          <w:sz w:val="28"/>
        </w:rPr>
        <w:t>Раздел 1 «Общегосударственные вопросы»</w:t>
      </w:r>
    </w:p>
    <w:p w:rsidR="00750A7E" w:rsidRPr="00750A7E" w:rsidRDefault="00750A7E" w:rsidP="00750A7E">
      <w:pPr>
        <w:ind w:firstLine="567"/>
        <w:jc w:val="both"/>
        <w:rPr>
          <w:rFonts w:eastAsia="Calibri"/>
          <w:sz w:val="28"/>
          <w:szCs w:val="28"/>
        </w:rPr>
      </w:pPr>
    </w:p>
    <w:p w:rsidR="00750A7E" w:rsidRPr="00750A7E" w:rsidRDefault="00750A7E" w:rsidP="00750A7E">
      <w:pPr>
        <w:ind w:firstLine="567"/>
        <w:jc w:val="both"/>
        <w:rPr>
          <w:rFonts w:eastAsia="Calibri"/>
          <w:sz w:val="28"/>
        </w:rPr>
      </w:pPr>
      <w:r w:rsidRPr="00750A7E">
        <w:rPr>
          <w:rFonts w:eastAsia="Calibri"/>
          <w:sz w:val="28"/>
          <w:szCs w:val="28"/>
        </w:rPr>
        <w:t xml:space="preserve">Согласно </w:t>
      </w:r>
      <w:r>
        <w:rPr>
          <w:rFonts w:eastAsia="Calibri"/>
          <w:sz w:val="28"/>
          <w:szCs w:val="28"/>
        </w:rPr>
        <w:t>Законоп</w:t>
      </w:r>
      <w:r w:rsidRPr="00750A7E">
        <w:rPr>
          <w:rFonts w:eastAsia="Calibri"/>
          <w:sz w:val="28"/>
          <w:szCs w:val="28"/>
        </w:rPr>
        <w:t xml:space="preserve">роекту, расходы по разделу в 2021 году составят 919 212,8 тыс. руб. или 2,9 % от общего объема </w:t>
      </w:r>
      <w:r w:rsidRPr="00750A7E">
        <w:rPr>
          <w:rFonts w:eastAsia="Calibri"/>
          <w:sz w:val="28"/>
        </w:rPr>
        <w:t xml:space="preserve">расходной части бюджета. </w:t>
      </w:r>
    </w:p>
    <w:p w:rsidR="00750A7E" w:rsidRPr="00750A7E" w:rsidRDefault="00750A7E" w:rsidP="00750A7E">
      <w:pPr>
        <w:ind w:right="-99" w:firstLine="567"/>
        <w:jc w:val="both"/>
        <w:rPr>
          <w:rFonts w:eastAsia="Calibri"/>
          <w:sz w:val="28"/>
        </w:rPr>
      </w:pPr>
      <w:r w:rsidRPr="00750A7E">
        <w:rPr>
          <w:rFonts w:eastAsia="Calibri"/>
          <w:sz w:val="28"/>
        </w:rPr>
        <w:t>Запланированные расходы по данному разделу в 2021 году ниже уровня 2020 года (1 161 852,6 тыс. руб.) на 242 639,8 тыс. руб., или на 20,9 %.</w:t>
      </w:r>
    </w:p>
    <w:p w:rsidR="00750A7E" w:rsidRPr="00750A7E" w:rsidRDefault="00750A7E" w:rsidP="00750A7E">
      <w:pPr>
        <w:ind w:right="-99" w:firstLine="567"/>
        <w:jc w:val="both"/>
        <w:rPr>
          <w:rFonts w:eastAsia="Calibri"/>
          <w:sz w:val="28"/>
        </w:rPr>
      </w:pPr>
    </w:p>
    <w:p w:rsidR="00750A7E" w:rsidRPr="00750A7E" w:rsidRDefault="00750A7E" w:rsidP="00750A7E">
      <w:pPr>
        <w:ind w:right="-99" w:firstLine="567"/>
        <w:jc w:val="center"/>
        <w:rPr>
          <w:rFonts w:eastAsia="Calibri"/>
          <w:b/>
          <w:sz w:val="28"/>
        </w:rPr>
      </w:pPr>
      <w:r w:rsidRPr="00750A7E">
        <w:rPr>
          <w:rFonts w:eastAsia="Calibri"/>
          <w:b/>
          <w:sz w:val="28"/>
        </w:rPr>
        <w:t>Раздел 2 «Национальная оборона»</w:t>
      </w:r>
    </w:p>
    <w:p w:rsidR="00750A7E" w:rsidRPr="00750A7E" w:rsidRDefault="00750A7E" w:rsidP="00750A7E">
      <w:pPr>
        <w:ind w:firstLine="567"/>
        <w:jc w:val="both"/>
        <w:rPr>
          <w:rFonts w:eastAsia="Calibri"/>
          <w:sz w:val="28"/>
          <w:szCs w:val="28"/>
        </w:rPr>
      </w:pPr>
    </w:p>
    <w:p w:rsidR="00750A7E" w:rsidRPr="00750A7E" w:rsidRDefault="00750A7E" w:rsidP="00750A7E">
      <w:pPr>
        <w:ind w:firstLine="567"/>
        <w:jc w:val="both"/>
        <w:rPr>
          <w:rFonts w:eastAsia="Calibri"/>
          <w:sz w:val="28"/>
        </w:rPr>
      </w:pPr>
      <w:r w:rsidRPr="00750A7E">
        <w:rPr>
          <w:rFonts w:eastAsia="Calibri"/>
          <w:sz w:val="28"/>
          <w:szCs w:val="28"/>
        </w:rPr>
        <w:t xml:space="preserve">Согласно </w:t>
      </w:r>
      <w:r>
        <w:rPr>
          <w:rFonts w:eastAsia="Calibri"/>
          <w:sz w:val="28"/>
          <w:szCs w:val="28"/>
        </w:rPr>
        <w:t>п</w:t>
      </w:r>
      <w:r w:rsidRPr="00750A7E">
        <w:rPr>
          <w:rFonts w:eastAsia="Calibri"/>
          <w:sz w:val="28"/>
          <w:szCs w:val="28"/>
        </w:rPr>
        <w:t>роекту</w:t>
      </w:r>
      <w:r>
        <w:rPr>
          <w:rFonts w:eastAsia="Calibri"/>
          <w:sz w:val="28"/>
          <w:szCs w:val="28"/>
        </w:rPr>
        <w:t xml:space="preserve"> бюджета</w:t>
      </w:r>
      <w:r w:rsidRPr="00750A7E">
        <w:rPr>
          <w:rFonts w:eastAsia="Calibri"/>
          <w:sz w:val="28"/>
          <w:szCs w:val="28"/>
        </w:rPr>
        <w:t xml:space="preserve">, расходы по разделу в 2021 году составят 9 545,9 тыс. руб. или 0,03 % от общего объема </w:t>
      </w:r>
      <w:r w:rsidRPr="00750A7E">
        <w:rPr>
          <w:rFonts w:eastAsia="Calibri"/>
          <w:sz w:val="28"/>
        </w:rPr>
        <w:t xml:space="preserve">расходной части бюджета. </w:t>
      </w:r>
    </w:p>
    <w:p w:rsidR="00750A7E" w:rsidRPr="00750A7E" w:rsidRDefault="00750A7E" w:rsidP="00750A7E">
      <w:pPr>
        <w:ind w:right="-99" w:firstLine="567"/>
        <w:jc w:val="both"/>
        <w:rPr>
          <w:rFonts w:eastAsia="Calibri"/>
          <w:sz w:val="28"/>
        </w:rPr>
      </w:pPr>
      <w:r w:rsidRPr="00750A7E">
        <w:rPr>
          <w:rFonts w:eastAsia="Calibri"/>
          <w:sz w:val="28"/>
        </w:rPr>
        <w:t>Запланированные расходы по данному разделу в 2021 году ниже уровня 2020 года (10 399,9 тыс. руб.) на 854,0 тыс. руб., или на 8,2 %.</w:t>
      </w:r>
    </w:p>
    <w:p w:rsidR="005505F1" w:rsidRPr="0034554F" w:rsidRDefault="005505F1" w:rsidP="005505F1">
      <w:pPr>
        <w:ind w:right="-99" w:firstLine="567"/>
        <w:jc w:val="center"/>
        <w:rPr>
          <w:sz w:val="28"/>
          <w:highlight w:val="yellow"/>
        </w:rPr>
      </w:pPr>
    </w:p>
    <w:p w:rsidR="00750A7E" w:rsidRPr="00750A7E" w:rsidRDefault="00750A7E" w:rsidP="00750A7E">
      <w:pPr>
        <w:ind w:right="-99" w:firstLine="567"/>
        <w:jc w:val="center"/>
        <w:rPr>
          <w:b/>
          <w:sz w:val="28"/>
        </w:rPr>
      </w:pPr>
      <w:r w:rsidRPr="00750A7E">
        <w:rPr>
          <w:b/>
          <w:sz w:val="28"/>
        </w:rPr>
        <w:lastRenderedPageBreak/>
        <w:t>Раздел 3 «Национальная безопасность и правоохранительная деятельность»</w:t>
      </w:r>
    </w:p>
    <w:p w:rsidR="00750A7E" w:rsidRPr="00750A7E" w:rsidRDefault="00750A7E" w:rsidP="00750A7E">
      <w:pPr>
        <w:ind w:right="-99" w:firstLine="567"/>
        <w:jc w:val="center"/>
        <w:rPr>
          <w:b/>
          <w:sz w:val="28"/>
        </w:rPr>
      </w:pPr>
    </w:p>
    <w:p w:rsidR="00750A7E" w:rsidRPr="00750A7E" w:rsidRDefault="00750A7E" w:rsidP="00F05AE9">
      <w:pPr>
        <w:ind w:left="-426" w:firstLine="852"/>
        <w:jc w:val="both"/>
        <w:rPr>
          <w:sz w:val="28"/>
        </w:rPr>
      </w:pPr>
      <w:r w:rsidRPr="00750A7E">
        <w:rPr>
          <w:sz w:val="28"/>
        </w:rPr>
        <w:t xml:space="preserve">Бюджетные назначения, согласно Законопроекту, на 2021 год по разделу «Национальная безопасность и правоохранительная деятельность» составляют 181 948,1 тыс. руб.  или 0,6% от расходной части Законопроекта (на 2022 год -  187 049,6 тыс. руб. и 2023 год – 192 896,3 тыс. руб.). Предусмотренные расходы по данному разделу в 2021 году по сравнению с 2020 годом уменьшены на 1 087 396,8 тыс. руб. или в 7 раз, за счет уменьшения бюджетного финансирования по подразделам: </w:t>
      </w:r>
    </w:p>
    <w:p w:rsidR="00750A7E" w:rsidRPr="00750A7E" w:rsidRDefault="00750A7E" w:rsidP="00F05AE9">
      <w:pPr>
        <w:ind w:left="-426" w:firstLine="852"/>
        <w:jc w:val="both"/>
        <w:rPr>
          <w:sz w:val="28"/>
        </w:rPr>
      </w:pPr>
      <w:r w:rsidRPr="00750A7E">
        <w:rPr>
          <w:sz w:val="28"/>
        </w:rPr>
        <w:t xml:space="preserve">- «Защита населения и территории от чрезвычайных ситуаций природного и техногенного характера, гражданская оборона» – на 1 082 978,8 тыс. руб. (или в 8,8 раза); </w:t>
      </w:r>
    </w:p>
    <w:p w:rsidR="00750A7E" w:rsidRPr="00750A7E" w:rsidRDefault="00750A7E" w:rsidP="00F05AE9">
      <w:pPr>
        <w:ind w:left="-426" w:firstLine="852"/>
        <w:jc w:val="both"/>
        <w:rPr>
          <w:sz w:val="28"/>
        </w:rPr>
      </w:pPr>
      <w:r w:rsidRPr="00750A7E">
        <w:rPr>
          <w:sz w:val="28"/>
        </w:rPr>
        <w:t>- «Миграционная политика» - 70,0 тыс. руб. (или на 21,9%);</w:t>
      </w:r>
    </w:p>
    <w:p w:rsidR="00750A7E" w:rsidRPr="00750A7E" w:rsidRDefault="00750A7E" w:rsidP="00F05AE9">
      <w:pPr>
        <w:ind w:left="-426" w:firstLine="852"/>
        <w:jc w:val="both"/>
        <w:rPr>
          <w:sz w:val="28"/>
        </w:rPr>
      </w:pPr>
      <w:r w:rsidRPr="00750A7E">
        <w:rPr>
          <w:sz w:val="28"/>
        </w:rPr>
        <w:t>- «Другие вопросы в области национальной безопасности и правоохранительной деятельности» - 4 348,0 тыс. руб. (или на 9,3%).</w:t>
      </w:r>
    </w:p>
    <w:p w:rsidR="007C5D0E" w:rsidRPr="0034554F" w:rsidRDefault="007C5D0E" w:rsidP="00DA7E47">
      <w:pPr>
        <w:ind w:left="-120" w:firstLine="240"/>
        <w:jc w:val="center"/>
        <w:rPr>
          <w:b/>
          <w:sz w:val="28"/>
          <w:szCs w:val="28"/>
          <w:highlight w:val="yellow"/>
        </w:rPr>
      </w:pPr>
    </w:p>
    <w:p w:rsidR="003764F8" w:rsidRPr="003764F8" w:rsidRDefault="00D82773" w:rsidP="003764F8">
      <w:pPr>
        <w:ind w:left="-120" w:first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3764F8" w:rsidRPr="003764F8">
        <w:rPr>
          <w:b/>
          <w:sz w:val="28"/>
          <w:szCs w:val="28"/>
        </w:rPr>
        <w:t xml:space="preserve"> «Национальная экономика»</w:t>
      </w:r>
    </w:p>
    <w:p w:rsidR="003764F8" w:rsidRPr="003764F8" w:rsidRDefault="003764F8" w:rsidP="003764F8">
      <w:pPr>
        <w:ind w:left="-426"/>
        <w:rPr>
          <w:b/>
          <w:sz w:val="28"/>
          <w:szCs w:val="28"/>
        </w:rPr>
      </w:pPr>
    </w:p>
    <w:p w:rsidR="003764F8" w:rsidRPr="003764F8" w:rsidRDefault="003764F8" w:rsidP="003764F8">
      <w:pPr>
        <w:ind w:left="-426" w:firstLine="828"/>
        <w:jc w:val="both"/>
        <w:rPr>
          <w:sz w:val="28"/>
          <w:szCs w:val="28"/>
        </w:rPr>
      </w:pPr>
      <w:r w:rsidRPr="003764F8">
        <w:rPr>
          <w:sz w:val="28"/>
          <w:szCs w:val="28"/>
        </w:rPr>
        <w:t xml:space="preserve">Расходы раздела «Национальная экономика» на 2021 г. Законопроектом предусмотрены в сумме </w:t>
      </w:r>
      <w:r w:rsidRPr="003764F8">
        <w:rPr>
          <w:bCs/>
          <w:sz w:val="28"/>
          <w:szCs w:val="28"/>
        </w:rPr>
        <w:t>2 222 277,4</w:t>
      </w:r>
      <w:r w:rsidRPr="003764F8">
        <w:rPr>
          <w:bCs/>
        </w:rPr>
        <w:t xml:space="preserve"> </w:t>
      </w:r>
      <w:r w:rsidRPr="003764F8">
        <w:rPr>
          <w:sz w:val="28"/>
          <w:szCs w:val="28"/>
        </w:rPr>
        <w:t xml:space="preserve">тыс. руб., в плановых периодах 2022 г. в сумме </w:t>
      </w:r>
      <w:r w:rsidRPr="003764F8">
        <w:rPr>
          <w:bCs/>
          <w:sz w:val="28"/>
          <w:szCs w:val="28"/>
        </w:rPr>
        <w:t>1 811 162,5</w:t>
      </w:r>
      <w:r w:rsidRPr="003764F8">
        <w:rPr>
          <w:bCs/>
        </w:rPr>
        <w:t xml:space="preserve"> </w:t>
      </w:r>
      <w:r w:rsidRPr="003764F8">
        <w:rPr>
          <w:sz w:val="28"/>
          <w:szCs w:val="28"/>
        </w:rPr>
        <w:t xml:space="preserve">тыс. руб., 2023 г. – </w:t>
      </w:r>
      <w:r w:rsidRPr="003764F8">
        <w:rPr>
          <w:bCs/>
          <w:sz w:val="28"/>
          <w:szCs w:val="28"/>
        </w:rPr>
        <w:t>1 930 024,8</w:t>
      </w:r>
      <w:r w:rsidRPr="003764F8">
        <w:rPr>
          <w:bCs/>
        </w:rPr>
        <w:t xml:space="preserve"> </w:t>
      </w:r>
      <w:r w:rsidRPr="003764F8">
        <w:rPr>
          <w:sz w:val="28"/>
          <w:szCs w:val="28"/>
        </w:rPr>
        <w:t>тыс. руб. Законопроектом предусмотрено уменьшение бюджетных ассигнований по указанному разделу по отношению к утвержденным на момент подготовки заключения показателям республиканского бюджета 2020 г. на 1 588 217,3 тыс. руб. или на 41,7%. В общем объеме расходов бюджета расходы раздела «Национальная экономика» на 2021 г. запла</w:t>
      </w:r>
      <w:r>
        <w:rPr>
          <w:sz w:val="28"/>
          <w:szCs w:val="28"/>
        </w:rPr>
        <w:t>нированы в размере 7,1 %, в 2022 г. – 7,3 %, в 2023</w:t>
      </w:r>
      <w:r w:rsidRPr="003764F8">
        <w:rPr>
          <w:sz w:val="28"/>
          <w:szCs w:val="28"/>
        </w:rPr>
        <w:t xml:space="preserve"> г. – 7,8%. </w:t>
      </w:r>
    </w:p>
    <w:p w:rsidR="003764F8" w:rsidRPr="003764F8" w:rsidRDefault="003764F8" w:rsidP="003764F8">
      <w:pPr>
        <w:ind w:left="-426" w:firstLine="828"/>
        <w:jc w:val="both"/>
        <w:rPr>
          <w:sz w:val="28"/>
          <w:szCs w:val="28"/>
        </w:rPr>
      </w:pPr>
      <w:r w:rsidRPr="003764F8">
        <w:rPr>
          <w:sz w:val="28"/>
          <w:szCs w:val="28"/>
        </w:rPr>
        <w:t>Законопроектом предусмотрено уменьшение по сравнению с утвержденными показателями 2020 г. расходов по 8 из 9 подразделов раздела «Национальная экономика». Увеличение бюджетных ассигнований предусмотрено по разделу «Транспорт» на 12 151,0 тыс. руб.</w:t>
      </w:r>
    </w:p>
    <w:p w:rsidR="003764F8" w:rsidRPr="003764F8" w:rsidRDefault="003764F8" w:rsidP="003764F8">
      <w:pPr>
        <w:ind w:left="-426" w:firstLine="567"/>
        <w:jc w:val="both"/>
        <w:rPr>
          <w:bCs/>
          <w:sz w:val="28"/>
          <w:szCs w:val="28"/>
        </w:rPr>
      </w:pPr>
      <w:r w:rsidRPr="003764F8">
        <w:rPr>
          <w:sz w:val="28"/>
          <w:szCs w:val="28"/>
        </w:rPr>
        <w:t>Бюджетные ассигнования, предусмотренные Законопроектом на подраздел 0409 «</w:t>
      </w:r>
      <w:r w:rsidRPr="003764F8">
        <w:rPr>
          <w:bCs/>
          <w:sz w:val="28"/>
          <w:szCs w:val="28"/>
        </w:rPr>
        <w:t>Дорожное хозяйство (дорожные фонды)» составляют 1 040 195,5 тыс. руб.</w:t>
      </w:r>
      <w:r>
        <w:rPr>
          <w:bCs/>
          <w:sz w:val="28"/>
          <w:szCs w:val="28"/>
        </w:rPr>
        <w:t xml:space="preserve"> </w:t>
      </w:r>
      <w:r w:rsidRPr="003764F8">
        <w:rPr>
          <w:bCs/>
          <w:sz w:val="28"/>
          <w:szCs w:val="28"/>
        </w:rPr>
        <w:t xml:space="preserve">Вместе с тем, пояснительная записка к Законопроекту содержит информацию о том, что общий объем дорожного фонда на 2021 г. составляет </w:t>
      </w:r>
      <w:r w:rsidRPr="003764F8">
        <w:rPr>
          <w:sz w:val="28"/>
          <w:szCs w:val="28"/>
        </w:rPr>
        <w:t>921 863,5 тыс. руб., в том числе:</w:t>
      </w:r>
    </w:p>
    <w:p w:rsidR="003764F8" w:rsidRPr="003764F8" w:rsidRDefault="003764F8" w:rsidP="003764F8">
      <w:pPr>
        <w:ind w:left="-426" w:firstLine="567"/>
        <w:jc w:val="both"/>
        <w:rPr>
          <w:sz w:val="28"/>
          <w:szCs w:val="28"/>
        </w:rPr>
      </w:pPr>
      <w:r w:rsidRPr="003764F8">
        <w:rPr>
          <w:sz w:val="28"/>
          <w:szCs w:val="28"/>
        </w:rPr>
        <w:t>- акцизы по подакцизным товарам (продукции), производимым на территории Российской Федерации</w:t>
      </w:r>
      <w:r>
        <w:rPr>
          <w:sz w:val="28"/>
          <w:szCs w:val="28"/>
        </w:rPr>
        <w:t xml:space="preserve"> </w:t>
      </w:r>
      <w:r w:rsidRPr="003764F8">
        <w:rPr>
          <w:sz w:val="28"/>
          <w:szCs w:val="28"/>
        </w:rPr>
        <w:t>(ГСМ) – 677 573,7 тыс. руб.</w:t>
      </w:r>
      <w:r>
        <w:rPr>
          <w:sz w:val="28"/>
          <w:szCs w:val="28"/>
        </w:rPr>
        <w:t>;</w:t>
      </w:r>
    </w:p>
    <w:p w:rsidR="003764F8" w:rsidRPr="003764F8" w:rsidRDefault="003764F8" w:rsidP="003764F8">
      <w:pPr>
        <w:ind w:left="-426" w:firstLine="567"/>
        <w:jc w:val="both"/>
        <w:rPr>
          <w:sz w:val="28"/>
          <w:szCs w:val="28"/>
        </w:rPr>
      </w:pPr>
      <w:r w:rsidRPr="003764F8">
        <w:rPr>
          <w:sz w:val="28"/>
          <w:szCs w:val="28"/>
        </w:rPr>
        <w:t>- транспортный налог – 62 448,0 тыс. руб.;</w:t>
      </w:r>
    </w:p>
    <w:p w:rsidR="003764F8" w:rsidRPr="003764F8" w:rsidRDefault="003764F8" w:rsidP="003764F8">
      <w:pPr>
        <w:ind w:left="-426" w:firstLine="567"/>
        <w:jc w:val="both"/>
        <w:rPr>
          <w:sz w:val="28"/>
          <w:szCs w:val="28"/>
        </w:rPr>
      </w:pPr>
      <w:r w:rsidRPr="003764F8">
        <w:rPr>
          <w:sz w:val="28"/>
          <w:szCs w:val="28"/>
        </w:rPr>
        <w:t>- целевые межбюджетные трансферты из федерального бюджета на дорожную деятельность – 181 841,8 тыс. рублей.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 xml:space="preserve">В соответствии с п.4 ст.179.4 Бюджетного кодекса РФ 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</w:t>
      </w:r>
      <w:r w:rsidRPr="003764F8">
        <w:rPr>
          <w:rFonts w:eastAsia="Calibri"/>
          <w:sz w:val="28"/>
          <w:szCs w:val="28"/>
          <w:lang w:eastAsia="en-US"/>
        </w:rPr>
        <w:lastRenderedPageBreak/>
        <w:t>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Федерации: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>- доходов бюджета субъекта Российской Федерации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764F8"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 w:rsidRPr="003764F8">
        <w:rPr>
          <w:rFonts w:eastAsia="Calibri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бюджет субъекта Российской Федерации;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>- доходов бюджета субъекта Российской Федерации от транспортного налога (за исключением доходов, установленных законом субъекта Российской Федерации в виде единых нормативов отчислений от транспортного налога в местные бюджеты);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 xml:space="preserve">- </w:t>
      </w:r>
      <w:hyperlink r:id="rId22" w:history="1">
        <w:r w:rsidRPr="003764F8">
          <w:rPr>
            <w:rFonts w:eastAsia="Calibri"/>
            <w:sz w:val="28"/>
            <w:szCs w:val="28"/>
            <w:lang w:eastAsia="en-US"/>
          </w:rPr>
          <w:t>доходов</w:t>
        </w:r>
      </w:hyperlink>
      <w:r w:rsidRPr="003764F8">
        <w:rPr>
          <w:rFonts w:eastAsia="Calibri"/>
          <w:sz w:val="28"/>
          <w:szCs w:val="28"/>
          <w:lang w:eastAsia="en-US"/>
        </w:rPr>
        <w:t xml:space="preserve"> бюджета субъекта Российской Федерации от денежных взысканий (штрафов) за нарушение </w:t>
      </w:r>
      <w:hyperlink r:id="rId23" w:history="1">
        <w:r w:rsidRPr="003764F8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Pr="003764F8">
        <w:rPr>
          <w:rFonts w:eastAsia="Calibri"/>
          <w:sz w:val="28"/>
          <w:szCs w:val="28"/>
          <w:lang w:eastAsia="en-US"/>
        </w:rPr>
        <w:t xml:space="preserve"> Российской Федерации о безопасности дорожного движения;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>- доходов бюджета субъекта Российской Федерации от иных поступлений в бюджет субъекта Российской Федерации, утвержденных законом субъекта Российской Федерации, предусматривающим создание дорожного фонда субъекта Российской Федерации;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>- межбюджетных трансфертов из федерального бюджета бюджетам субъектов Российской Федерации.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 xml:space="preserve">Расчет бюджетных ассигнований на </w:t>
      </w:r>
      <w:r w:rsidRPr="003764F8">
        <w:rPr>
          <w:sz w:val="28"/>
          <w:szCs w:val="28"/>
        </w:rPr>
        <w:t>подраздел 0409 «</w:t>
      </w:r>
      <w:r w:rsidRPr="003764F8">
        <w:rPr>
          <w:bCs/>
          <w:sz w:val="28"/>
          <w:szCs w:val="28"/>
        </w:rPr>
        <w:t xml:space="preserve">Дорожное хозяйство (дорожные фонды)» </w:t>
      </w:r>
      <w:r>
        <w:rPr>
          <w:rFonts w:eastAsia="Calibri"/>
          <w:sz w:val="28"/>
          <w:szCs w:val="28"/>
          <w:lang w:eastAsia="en-US"/>
        </w:rPr>
        <w:t>в пояснительной записке к З</w:t>
      </w:r>
      <w:r w:rsidRPr="003764F8">
        <w:rPr>
          <w:rFonts w:eastAsia="Calibri"/>
          <w:sz w:val="28"/>
          <w:szCs w:val="28"/>
          <w:lang w:eastAsia="en-US"/>
        </w:rPr>
        <w:t xml:space="preserve">аконопроекту произведён без планируемых </w:t>
      </w:r>
      <w:hyperlink r:id="rId24" w:history="1">
        <w:r w:rsidRPr="003764F8">
          <w:rPr>
            <w:rFonts w:eastAsia="Calibri"/>
            <w:sz w:val="28"/>
            <w:szCs w:val="28"/>
            <w:lang w:eastAsia="en-US"/>
          </w:rPr>
          <w:t>доходов</w:t>
        </w:r>
      </w:hyperlink>
      <w:r w:rsidRPr="003764F8">
        <w:rPr>
          <w:rFonts w:eastAsia="Calibri"/>
          <w:sz w:val="28"/>
          <w:szCs w:val="28"/>
          <w:lang w:eastAsia="en-US"/>
        </w:rPr>
        <w:t xml:space="preserve"> бюджета Республики Ингушетия от денежных взысканий (штрафов) за нарушение </w:t>
      </w:r>
      <w:hyperlink r:id="rId25" w:history="1">
        <w:r w:rsidRPr="003764F8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Pr="003764F8">
        <w:rPr>
          <w:rFonts w:eastAsia="Calibri"/>
          <w:sz w:val="28"/>
          <w:szCs w:val="28"/>
          <w:lang w:eastAsia="en-US"/>
        </w:rPr>
        <w:t xml:space="preserve"> Российской Федерации о безопасности дорожного движения</w:t>
      </w:r>
    </w:p>
    <w:p w:rsidR="003764F8" w:rsidRPr="003764F8" w:rsidRDefault="003764F8" w:rsidP="003764F8">
      <w:pPr>
        <w:autoSpaceDE w:val="0"/>
        <w:autoSpaceDN w:val="0"/>
        <w:adjustRightInd w:val="0"/>
        <w:ind w:left="-426" w:firstLine="720"/>
        <w:jc w:val="both"/>
        <w:rPr>
          <w:rFonts w:eastAsia="Calibri"/>
          <w:sz w:val="28"/>
          <w:szCs w:val="28"/>
          <w:lang w:eastAsia="en-US"/>
        </w:rPr>
      </w:pPr>
      <w:r w:rsidRPr="003764F8">
        <w:rPr>
          <w:rFonts w:eastAsia="Calibri"/>
          <w:sz w:val="28"/>
          <w:szCs w:val="28"/>
          <w:lang w:eastAsia="en-US"/>
        </w:rPr>
        <w:t xml:space="preserve">Расчеты планируемых поступлений в доход республиканского бюджета взысканий (штрафов) за нарушение законодательства Российской Федерации о безопасности дорожного движения в пояснительной записке отсутствуют. В связи с этим, в ходе подготовки настоящего Заключения не представилось возможным установить необходимый минимальный объем бюджетных ассигнований дорожного фонда республики. </w:t>
      </w:r>
    </w:p>
    <w:p w:rsidR="003764F8" w:rsidRPr="003764F8" w:rsidRDefault="003764F8" w:rsidP="003764F8">
      <w:pPr>
        <w:widowControl w:val="0"/>
        <w:shd w:val="clear" w:color="auto" w:fill="FFFFFF"/>
        <w:ind w:left="-426" w:firstLine="709"/>
        <w:jc w:val="both"/>
        <w:rPr>
          <w:sz w:val="28"/>
          <w:szCs w:val="28"/>
        </w:rPr>
      </w:pPr>
      <w:r w:rsidRPr="003764F8">
        <w:rPr>
          <w:sz w:val="28"/>
          <w:szCs w:val="28"/>
        </w:rPr>
        <w:t xml:space="preserve">Сравнительный анализ расходов, предусмотренных на 2020 г. и планируемых на 2021 г. в разрезе подразделов бюджетной классификации раздела 0400 «Национальная экономика» приведен в </w:t>
      </w:r>
      <w:r>
        <w:rPr>
          <w:sz w:val="28"/>
          <w:szCs w:val="28"/>
        </w:rPr>
        <w:t>т</w:t>
      </w:r>
      <w:r w:rsidRPr="003764F8">
        <w:rPr>
          <w:sz w:val="28"/>
          <w:szCs w:val="28"/>
        </w:rPr>
        <w:t xml:space="preserve">аблице.           </w:t>
      </w:r>
    </w:p>
    <w:p w:rsidR="003764F8" w:rsidRPr="003764F8" w:rsidRDefault="003764F8" w:rsidP="003764F8">
      <w:pPr>
        <w:widowControl w:val="0"/>
        <w:shd w:val="clear" w:color="auto" w:fill="FFFFFF"/>
        <w:spacing w:line="220" w:lineRule="exact"/>
        <w:rPr>
          <w:sz w:val="28"/>
          <w:szCs w:val="28"/>
        </w:rPr>
      </w:pPr>
    </w:p>
    <w:p w:rsidR="003764F8" w:rsidRPr="00D82773" w:rsidRDefault="003764F8" w:rsidP="003764F8">
      <w:pPr>
        <w:widowControl w:val="0"/>
        <w:shd w:val="clear" w:color="auto" w:fill="FFFFFF"/>
        <w:spacing w:line="220" w:lineRule="exact"/>
        <w:ind w:left="283"/>
        <w:jc w:val="right"/>
        <w:rPr>
          <w:b/>
        </w:rPr>
      </w:pPr>
      <w:r w:rsidRPr="00D82773">
        <w:rPr>
          <w:b/>
        </w:rPr>
        <w:t>тыс. руб.</w:t>
      </w:r>
    </w:p>
    <w:tbl>
      <w:tblPr>
        <w:tblStyle w:val="2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826"/>
        <w:gridCol w:w="1448"/>
        <w:gridCol w:w="1391"/>
        <w:gridCol w:w="1608"/>
        <w:gridCol w:w="1503"/>
      </w:tblGrid>
      <w:tr w:rsidR="003764F8" w:rsidRPr="003764F8" w:rsidTr="00662251">
        <w:tc>
          <w:tcPr>
            <w:tcW w:w="3826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48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Раздел,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jc w:val="right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Утверждено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в 2020 г.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Законопроект 2021 г.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Отклонения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(2021г.-2020г.)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64F8" w:rsidRPr="003764F8" w:rsidTr="00662251">
        <w:trPr>
          <w:trHeight w:val="369"/>
        </w:trPr>
        <w:tc>
          <w:tcPr>
            <w:tcW w:w="3826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8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3 810 494,7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2 222 277,4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 xml:space="preserve">- </w:t>
            </w:r>
            <w:r w:rsidRPr="003764F8">
              <w:rPr>
                <w:sz w:val="22"/>
                <w:szCs w:val="22"/>
              </w:rPr>
              <w:t>1 588 217,3</w:t>
            </w:r>
          </w:p>
        </w:tc>
      </w:tr>
      <w:tr w:rsidR="003764F8" w:rsidRPr="003764F8" w:rsidTr="00662251">
        <w:trPr>
          <w:trHeight w:val="312"/>
        </w:trPr>
        <w:tc>
          <w:tcPr>
            <w:tcW w:w="3826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48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>0401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95 191,9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60 229,6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- 34 962,3</w:t>
            </w:r>
          </w:p>
        </w:tc>
      </w:tr>
      <w:tr w:rsidR="003764F8" w:rsidRPr="003764F8" w:rsidTr="00662251">
        <w:trPr>
          <w:trHeight w:val="236"/>
        </w:trPr>
        <w:tc>
          <w:tcPr>
            <w:tcW w:w="3826" w:type="dxa"/>
          </w:tcPr>
          <w:p w:rsidR="003764F8" w:rsidRPr="003764F8" w:rsidRDefault="003764F8" w:rsidP="003764F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764F8">
              <w:rPr>
                <w:rFonts w:eastAsia="Calibri"/>
                <w:sz w:val="20"/>
                <w:szCs w:val="20"/>
                <w:lang w:eastAsia="en-US"/>
              </w:rPr>
              <w:t>Топливно-энергетический комплекс</w:t>
            </w:r>
          </w:p>
        </w:tc>
        <w:tc>
          <w:tcPr>
            <w:tcW w:w="1448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>0402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5 400,0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1 520,0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- 3 880,0</w:t>
            </w:r>
          </w:p>
        </w:tc>
      </w:tr>
      <w:tr w:rsidR="003764F8" w:rsidRPr="003764F8" w:rsidTr="00662251">
        <w:trPr>
          <w:trHeight w:val="249"/>
        </w:trPr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632 595,4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525 751,3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- 106 844,1</w:t>
            </w:r>
          </w:p>
        </w:tc>
      </w:tr>
      <w:tr w:rsidR="003764F8" w:rsidRPr="003764F8" w:rsidTr="00662251"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0406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187 180,7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6 341,5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- 180 839,2</w:t>
            </w:r>
          </w:p>
        </w:tc>
      </w:tr>
      <w:tr w:rsidR="003764F8" w:rsidRPr="003764F8" w:rsidTr="00662251">
        <w:trPr>
          <w:trHeight w:val="215"/>
        </w:trPr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0407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87 831,7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78 131,7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- 9 700,0</w:t>
            </w:r>
          </w:p>
        </w:tc>
      </w:tr>
      <w:tr w:rsidR="003764F8" w:rsidRPr="003764F8" w:rsidTr="00662251">
        <w:trPr>
          <w:trHeight w:val="204"/>
        </w:trPr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265 949,5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278 100,5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+12 151,0</w:t>
            </w:r>
          </w:p>
        </w:tc>
      </w:tr>
      <w:tr w:rsidR="003764F8" w:rsidRPr="003764F8" w:rsidTr="00662251">
        <w:trPr>
          <w:trHeight w:val="365"/>
        </w:trPr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1 421 958,4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1 040 195,5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- 381 762,9</w:t>
            </w:r>
          </w:p>
        </w:tc>
      </w:tr>
      <w:tr w:rsidR="003764F8" w:rsidRPr="003764F8" w:rsidTr="00662251">
        <w:trPr>
          <w:trHeight w:val="289"/>
        </w:trPr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141 650,4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140 599,8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- 1 050,6</w:t>
            </w:r>
          </w:p>
        </w:tc>
      </w:tr>
      <w:tr w:rsidR="003764F8" w:rsidRPr="003764F8" w:rsidTr="00662251">
        <w:trPr>
          <w:trHeight w:val="293"/>
        </w:trPr>
        <w:tc>
          <w:tcPr>
            <w:tcW w:w="3826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8" w:type="dxa"/>
            <w:vAlign w:val="center"/>
          </w:tcPr>
          <w:p w:rsidR="003764F8" w:rsidRPr="003764F8" w:rsidRDefault="003764F8" w:rsidP="003764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391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972 736,7</w:t>
            </w:r>
          </w:p>
        </w:tc>
        <w:tc>
          <w:tcPr>
            <w:tcW w:w="1608" w:type="dxa"/>
          </w:tcPr>
          <w:p w:rsidR="003764F8" w:rsidRPr="003764F8" w:rsidRDefault="003764F8" w:rsidP="003764F8">
            <w:pPr>
              <w:jc w:val="center"/>
              <w:rPr>
                <w:sz w:val="22"/>
                <w:szCs w:val="22"/>
              </w:rPr>
            </w:pPr>
            <w:r w:rsidRPr="003764F8">
              <w:rPr>
                <w:sz w:val="22"/>
                <w:szCs w:val="22"/>
              </w:rPr>
              <w:t>91 407,4</w:t>
            </w:r>
          </w:p>
        </w:tc>
        <w:tc>
          <w:tcPr>
            <w:tcW w:w="1503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3764F8">
              <w:rPr>
                <w:b/>
                <w:sz w:val="22"/>
                <w:szCs w:val="22"/>
              </w:rPr>
              <w:t>- 881 329,3</w:t>
            </w:r>
          </w:p>
        </w:tc>
      </w:tr>
    </w:tbl>
    <w:p w:rsidR="003764F8" w:rsidRPr="003764F8" w:rsidRDefault="003764F8" w:rsidP="003764F8">
      <w:pPr>
        <w:widowControl w:val="0"/>
        <w:shd w:val="clear" w:color="auto" w:fill="FFFFFF"/>
        <w:jc w:val="both"/>
        <w:rPr>
          <w:sz w:val="28"/>
          <w:szCs w:val="28"/>
        </w:rPr>
      </w:pPr>
      <w:r w:rsidRPr="003764F8">
        <w:rPr>
          <w:sz w:val="28"/>
          <w:szCs w:val="28"/>
        </w:rPr>
        <w:t xml:space="preserve">                                                                  </w:t>
      </w:r>
    </w:p>
    <w:p w:rsidR="003764F8" w:rsidRPr="003764F8" w:rsidRDefault="003764F8" w:rsidP="003764F8">
      <w:pPr>
        <w:ind w:left="-120" w:firstLine="828"/>
        <w:jc w:val="center"/>
        <w:rPr>
          <w:b/>
          <w:sz w:val="28"/>
          <w:szCs w:val="28"/>
        </w:rPr>
      </w:pPr>
      <w:r w:rsidRPr="003764F8">
        <w:rPr>
          <w:b/>
          <w:sz w:val="28"/>
          <w:szCs w:val="28"/>
        </w:rPr>
        <w:t>Разд</w:t>
      </w:r>
      <w:r w:rsidR="00D82773">
        <w:rPr>
          <w:b/>
          <w:sz w:val="28"/>
          <w:szCs w:val="28"/>
        </w:rPr>
        <w:t>ел 5</w:t>
      </w:r>
      <w:r w:rsidRPr="003764F8">
        <w:rPr>
          <w:b/>
          <w:sz w:val="28"/>
          <w:szCs w:val="28"/>
        </w:rPr>
        <w:t xml:space="preserve"> «Жилищно-коммунальное хозяйство»</w:t>
      </w:r>
    </w:p>
    <w:p w:rsidR="003764F8" w:rsidRPr="003764F8" w:rsidRDefault="003764F8" w:rsidP="003764F8">
      <w:pPr>
        <w:ind w:left="-426" w:firstLine="828"/>
        <w:jc w:val="center"/>
        <w:rPr>
          <w:b/>
          <w:sz w:val="28"/>
          <w:szCs w:val="28"/>
        </w:rPr>
      </w:pPr>
    </w:p>
    <w:p w:rsidR="003764F8" w:rsidRPr="003764F8" w:rsidRDefault="003764F8" w:rsidP="003764F8">
      <w:pPr>
        <w:ind w:left="-426" w:firstLine="709"/>
        <w:jc w:val="both"/>
        <w:rPr>
          <w:bCs/>
          <w:sz w:val="28"/>
          <w:szCs w:val="28"/>
        </w:rPr>
      </w:pPr>
      <w:r w:rsidRPr="003764F8">
        <w:rPr>
          <w:bCs/>
          <w:sz w:val="28"/>
          <w:szCs w:val="28"/>
        </w:rPr>
        <w:t>Бюджетные ассигнования по разделу «Жилищно-коммунальное хозяйство» на 2021 г. Законопроектом предусматриваются в сумме 340 590,3 тыс. рублей и по сравнению с утвержденным объемом 2020 г. (</w:t>
      </w:r>
      <w:r w:rsidRPr="003764F8">
        <w:rPr>
          <w:rFonts w:eastAsia="Calibri"/>
          <w:bCs/>
          <w:sz w:val="28"/>
          <w:szCs w:val="28"/>
          <w:lang w:eastAsia="en-US"/>
        </w:rPr>
        <w:t>496 433,5</w:t>
      </w:r>
      <w:r w:rsidRPr="003764F8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3764F8">
        <w:rPr>
          <w:bCs/>
          <w:sz w:val="28"/>
          <w:szCs w:val="28"/>
        </w:rPr>
        <w:t>тыс. руб.)</w:t>
      </w:r>
      <w:r w:rsidRPr="003764F8">
        <w:rPr>
          <w:sz w:val="28"/>
          <w:szCs w:val="28"/>
        </w:rPr>
        <w:t xml:space="preserve"> уменьшаются на 155 843,2 тыс. руб.</w:t>
      </w:r>
    </w:p>
    <w:p w:rsidR="003764F8" w:rsidRPr="003764F8" w:rsidRDefault="003764F8" w:rsidP="003764F8">
      <w:pPr>
        <w:ind w:left="-426" w:firstLine="709"/>
        <w:jc w:val="both"/>
        <w:rPr>
          <w:sz w:val="28"/>
          <w:szCs w:val="28"/>
        </w:rPr>
      </w:pPr>
      <w:r w:rsidRPr="003764F8">
        <w:rPr>
          <w:bCs/>
          <w:sz w:val="28"/>
          <w:szCs w:val="28"/>
        </w:rPr>
        <w:t xml:space="preserve">На 2022 г. расходы по разделу предусматриваются в сумме </w:t>
      </w:r>
      <w:r w:rsidRPr="003764F8">
        <w:rPr>
          <w:sz w:val="28"/>
          <w:szCs w:val="28"/>
        </w:rPr>
        <w:t xml:space="preserve">474 946,6 тыс. руб., </w:t>
      </w:r>
      <w:r w:rsidRPr="003764F8">
        <w:rPr>
          <w:bCs/>
          <w:sz w:val="28"/>
          <w:szCs w:val="28"/>
        </w:rPr>
        <w:t xml:space="preserve">на 2023 г. - </w:t>
      </w:r>
      <w:r w:rsidRPr="003764F8">
        <w:rPr>
          <w:sz w:val="28"/>
          <w:szCs w:val="28"/>
        </w:rPr>
        <w:t xml:space="preserve">в сумме 453 249,0 тыс. руб. </w:t>
      </w:r>
    </w:p>
    <w:p w:rsidR="003764F8" w:rsidRPr="003764F8" w:rsidRDefault="003764F8" w:rsidP="003764F8">
      <w:pPr>
        <w:ind w:left="-426" w:firstLine="709"/>
        <w:jc w:val="both"/>
        <w:rPr>
          <w:sz w:val="28"/>
          <w:szCs w:val="28"/>
        </w:rPr>
      </w:pPr>
      <w:r w:rsidRPr="003764F8">
        <w:rPr>
          <w:sz w:val="28"/>
          <w:szCs w:val="28"/>
        </w:rPr>
        <w:t>Доля расходов по разделу «</w:t>
      </w:r>
      <w:r w:rsidRPr="003764F8">
        <w:rPr>
          <w:bCs/>
          <w:sz w:val="28"/>
          <w:szCs w:val="28"/>
        </w:rPr>
        <w:t>Жилищно-коммунальное хозяйство</w:t>
      </w:r>
      <w:r w:rsidRPr="003764F8">
        <w:rPr>
          <w:sz w:val="28"/>
          <w:szCs w:val="28"/>
        </w:rPr>
        <w:t>» в общем объеме расходов республиканского бюджета в 2021 г. планируется в размере 1,1%, в 2022 г. – 1,9%, в 2023 г. – 1,8%.</w:t>
      </w:r>
    </w:p>
    <w:p w:rsidR="003764F8" w:rsidRPr="003764F8" w:rsidRDefault="003764F8" w:rsidP="003764F8">
      <w:pPr>
        <w:widowControl w:val="0"/>
        <w:shd w:val="clear" w:color="auto" w:fill="FFFFFF"/>
        <w:ind w:left="-426" w:firstLine="709"/>
        <w:jc w:val="both"/>
        <w:rPr>
          <w:sz w:val="28"/>
          <w:szCs w:val="28"/>
        </w:rPr>
      </w:pPr>
      <w:r w:rsidRPr="003764F8">
        <w:rPr>
          <w:sz w:val="28"/>
          <w:szCs w:val="28"/>
        </w:rPr>
        <w:t>Сравнительный анализ расходов, предусмотренных на 2020 г. и планируемых Законопроектом на 2021 г. в разрезе подразделов бюджетной классификации раздела 0500 «Жилищно-комм</w:t>
      </w:r>
      <w:r>
        <w:rPr>
          <w:sz w:val="28"/>
          <w:szCs w:val="28"/>
        </w:rPr>
        <w:t>унальное хозяйство» приведен в т</w:t>
      </w:r>
      <w:r w:rsidRPr="003764F8">
        <w:rPr>
          <w:sz w:val="28"/>
          <w:szCs w:val="28"/>
        </w:rPr>
        <w:t>аблице.</w:t>
      </w:r>
    </w:p>
    <w:p w:rsidR="003764F8" w:rsidRPr="00D82773" w:rsidRDefault="003764F8" w:rsidP="003764F8">
      <w:pPr>
        <w:widowControl w:val="0"/>
        <w:autoSpaceDE w:val="0"/>
        <w:autoSpaceDN w:val="0"/>
        <w:adjustRightInd w:val="0"/>
        <w:ind w:firstLine="709"/>
        <w:jc w:val="right"/>
        <w:rPr>
          <w:b/>
          <w:highlight w:val="white"/>
        </w:rPr>
      </w:pPr>
      <w:r w:rsidRPr="003764F8">
        <w:rPr>
          <w:highlight w:val="white"/>
        </w:rPr>
        <w:t xml:space="preserve">                                                                                                              </w:t>
      </w:r>
      <w:r w:rsidRPr="00D82773">
        <w:rPr>
          <w:b/>
          <w:highlight w:val="white"/>
        </w:rPr>
        <w:t>тыс. руб.</w:t>
      </w:r>
    </w:p>
    <w:tbl>
      <w:tblPr>
        <w:tblStyle w:val="23"/>
        <w:tblW w:w="0" w:type="auto"/>
        <w:tblInd w:w="-431" w:type="dxa"/>
        <w:tblLook w:val="04A0" w:firstRow="1" w:lastRow="0" w:firstColumn="1" w:lastColumn="0" w:noHBand="0" w:noVBand="1"/>
      </w:tblPr>
      <w:tblGrid>
        <w:gridCol w:w="3865"/>
        <w:gridCol w:w="1167"/>
        <w:gridCol w:w="1389"/>
        <w:gridCol w:w="1548"/>
        <w:gridCol w:w="1523"/>
      </w:tblGrid>
      <w:tr w:rsidR="003764F8" w:rsidRPr="003764F8" w:rsidTr="00662251">
        <w:trPr>
          <w:trHeight w:val="286"/>
        </w:trPr>
        <w:tc>
          <w:tcPr>
            <w:tcW w:w="4112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7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Раздел,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jc w:val="right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97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Утверждено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на 2020 г.</w:t>
            </w:r>
          </w:p>
        </w:tc>
        <w:tc>
          <w:tcPr>
            <w:tcW w:w="1556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Законопроект 2021 г.</w:t>
            </w:r>
          </w:p>
        </w:tc>
        <w:tc>
          <w:tcPr>
            <w:tcW w:w="1544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Отклонения</w:t>
            </w:r>
          </w:p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(2021г.-2020г.)</w:t>
            </w:r>
          </w:p>
        </w:tc>
      </w:tr>
      <w:tr w:rsidR="003764F8" w:rsidRPr="003764F8" w:rsidTr="00662251">
        <w:trPr>
          <w:trHeight w:val="250"/>
        </w:trPr>
        <w:tc>
          <w:tcPr>
            <w:tcW w:w="4112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7" w:type="dxa"/>
          </w:tcPr>
          <w:p w:rsidR="003764F8" w:rsidRPr="003764F8" w:rsidRDefault="003764F8" w:rsidP="003764F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 xml:space="preserve">      05</w:t>
            </w:r>
          </w:p>
        </w:tc>
        <w:tc>
          <w:tcPr>
            <w:tcW w:w="1397" w:type="dxa"/>
          </w:tcPr>
          <w:p w:rsidR="003764F8" w:rsidRPr="003764F8" w:rsidRDefault="003764F8" w:rsidP="003764F8">
            <w:r w:rsidRPr="003764F8">
              <w:t>496 433,5</w:t>
            </w:r>
          </w:p>
        </w:tc>
        <w:tc>
          <w:tcPr>
            <w:tcW w:w="1556" w:type="dxa"/>
            <w:vAlign w:val="center"/>
          </w:tcPr>
          <w:p w:rsidR="003764F8" w:rsidRPr="003764F8" w:rsidRDefault="003764F8" w:rsidP="003764F8">
            <w:pPr>
              <w:jc w:val="center"/>
              <w:rPr>
                <w:bCs/>
              </w:rPr>
            </w:pPr>
            <w:r w:rsidRPr="003764F8">
              <w:rPr>
                <w:bCs/>
              </w:rPr>
              <w:t>340 590,3</w:t>
            </w:r>
          </w:p>
        </w:tc>
        <w:tc>
          <w:tcPr>
            <w:tcW w:w="1544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- 155 843,2</w:t>
            </w:r>
          </w:p>
        </w:tc>
      </w:tr>
      <w:tr w:rsidR="003764F8" w:rsidRPr="003764F8" w:rsidTr="00662251">
        <w:tc>
          <w:tcPr>
            <w:tcW w:w="4112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67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>0501</w:t>
            </w:r>
          </w:p>
        </w:tc>
        <w:tc>
          <w:tcPr>
            <w:tcW w:w="1397" w:type="dxa"/>
          </w:tcPr>
          <w:p w:rsidR="003764F8" w:rsidRPr="003764F8" w:rsidRDefault="003764F8" w:rsidP="003764F8">
            <w:r w:rsidRPr="003764F8">
              <w:t>61 953,7</w:t>
            </w:r>
          </w:p>
        </w:tc>
        <w:tc>
          <w:tcPr>
            <w:tcW w:w="1556" w:type="dxa"/>
            <w:vAlign w:val="center"/>
          </w:tcPr>
          <w:p w:rsidR="003764F8" w:rsidRPr="003764F8" w:rsidRDefault="003764F8" w:rsidP="003764F8">
            <w:pPr>
              <w:jc w:val="center"/>
              <w:rPr>
                <w:bCs/>
              </w:rPr>
            </w:pPr>
            <w:r w:rsidRPr="003764F8">
              <w:rPr>
                <w:bCs/>
              </w:rPr>
              <w:t>14 617,5</w:t>
            </w:r>
          </w:p>
        </w:tc>
        <w:tc>
          <w:tcPr>
            <w:tcW w:w="1544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- 47 336,2</w:t>
            </w:r>
          </w:p>
        </w:tc>
      </w:tr>
      <w:tr w:rsidR="003764F8" w:rsidRPr="003764F8" w:rsidTr="00662251">
        <w:tc>
          <w:tcPr>
            <w:tcW w:w="4112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67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>0502</w:t>
            </w:r>
          </w:p>
        </w:tc>
        <w:tc>
          <w:tcPr>
            <w:tcW w:w="1397" w:type="dxa"/>
          </w:tcPr>
          <w:p w:rsidR="003764F8" w:rsidRPr="003764F8" w:rsidRDefault="003764F8" w:rsidP="003764F8">
            <w:r w:rsidRPr="003764F8">
              <w:t>35 293,9</w:t>
            </w:r>
          </w:p>
        </w:tc>
        <w:tc>
          <w:tcPr>
            <w:tcW w:w="1556" w:type="dxa"/>
            <w:vAlign w:val="center"/>
          </w:tcPr>
          <w:p w:rsidR="003764F8" w:rsidRPr="003764F8" w:rsidRDefault="003764F8" w:rsidP="003764F8">
            <w:pPr>
              <w:jc w:val="center"/>
              <w:rPr>
                <w:bCs/>
              </w:rPr>
            </w:pPr>
            <w:r w:rsidRPr="003764F8">
              <w:rPr>
                <w:bCs/>
              </w:rPr>
              <w:t>936,5</w:t>
            </w:r>
          </w:p>
        </w:tc>
        <w:tc>
          <w:tcPr>
            <w:tcW w:w="1544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- 34 357,4</w:t>
            </w:r>
          </w:p>
        </w:tc>
      </w:tr>
      <w:tr w:rsidR="003764F8" w:rsidRPr="003764F8" w:rsidTr="00662251">
        <w:tc>
          <w:tcPr>
            <w:tcW w:w="4112" w:type="dxa"/>
          </w:tcPr>
          <w:p w:rsidR="003764F8" w:rsidRPr="003764F8" w:rsidRDefault="003764F8" w:rsidP="003764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64F8">
              <w:rPr>
                <w:rFonts w:eastAsia="Calibr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67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>0503</w:t>
            </w:r>
          </w:p>
        </w:tc>
        <w:tc>
          <w:tcPr>
            <w:tcW w:w="1397" w:type="dxa"/>
          </w:tcPr>
          <w:p w:rsidR="003764F8" w:rsidRPr="003764F8" w:rsidRDefault="003764F8" w:rsidP="003764F8">
            <w:r w:rsidRPr="003764F8">
              <w:t>238 057,5</w:t>
            </w:r>
          </w:p>
        </w:tc>
        <w:tc>
          <w:tcPr>
            <w:tcW w:w="1556" w:type="dxa"/>
            <w:vAlign w:val="center"/>
          </w:tcPr>
          <w:p w:rsidR="003764F8" w:rsidRPr="003764F8" w:rsidRDefault="003764F8" w:rsidP="003764F8">
            <w:pPr>
              <w:jc w:val="center"/>
              <w:rPr>
                <w:bCs/>
              </w:rPr>
            </w:pPr>
            <w:r w:rsidRPr="003764F8">
              <w:rPr>
                <w:bCs/>
              </w:rPr>
              <w:t>206 860,4</w:t>
            </w:r>
          </w:p>
        </w:tc>
        <w:tc>
          <w:tcPr>
            <w:tcW w:w="1544" w:type="dxa"/>
          </w:tcPr>
          <w:p w:rsidR="003764F8" w:rsidRPr="003764F8" w:rsidRDefault="003764F8" w:rsidP="003764F8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>- 31 197,1</w:t>
            </w:r>
          </w:p>
        </w:tc>
      </w:tr>
      <w:tr w:rsidR="003764F8" w:rsidRPr="003764F8" w:rsidTr="00662251">
        <w:trPr>
          <w:trHeight w:val="458"/>
        </w:trPr>
        <w:tc>
          <w:tcPr>
            <w:tcW w:w="4112" w:type="dxa"/>
          </w:tcPr>
          <w:p w:rsidR="003764F8" w:rsidRPr="003764F8" w:rsidRDefault="003764F8" w:rsidP="003764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64F8">
              <w:rPr>
                <w:rFonts w:eastAsia="Calibri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67" w:type="dxa"/>
          </w:tcPr>
          <w:p w:rsidR="003764F8" w:rsidRPr="003764F8" w:rsidRDefault="003764F8" w:rsidP="003764F8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3764F8">
              <w:rPr>
                <w:sz w:val="20"/>
                <w:szCs w:val="20"/>
              </w:rPr>
              <w:t xml:space="preserve">      0505</w:t>
            </w:r>
          </w:p>
        </w:tc>
        <w:tc>
          <w:tcPr>
            <w:tcW w:w="1397" w:type="dxa"/>
          </w:tcPr>
          <w:p w:rsidR="003764F8" w:rsidRPr="003764F8" w:rsidRDefault="003764F8" w:rsidP="003764F8">
            <w:r w:rsidRPr="003764F8">
              <w:t>161 128,4</w:t>
            </w:r>
          </w:p>
        </w:tc>
        <w:tc>
          <w:tcPr>
            <w:tcW w:w="1556" w:type="dxa"/>
            <w:vAlign w:val="center"/>
          </w:tcPr>
          <w:p w:rsidR="003764F8" w:rsidRPr="003764F8" w:rsidRDefault="003764F8" w:rsidP="003764F8">
            <w:pPr>
              <w:jc w:val="center"/>
              <w:rPr>
                <w:bCs/>
              </w:rPr>
            </w:pPr>
            <w:r w:rsidRPr="003764F8">
              <w:rPr>
                <w:bCs/>
              </w:rPr>
              <w:t>118 175,9</w:t>
            </w:r>
          </w:p>
        </w:tc>
        <w:tc>
          <w:tcPr>
            <w:tcW w:w="1544" w:type="dxa"/>
          </w:tcPr>
          <w:p w:rsidR="003764F8" w:rsidRPr="003764F8" w:rsidRDefault="003764F8" w:rsidP="003764F8">
            <w:pPr>
              <w:widowControl w:val="0"/>
              <w:spacing w:line="220" w:lineRule="exact"/>
              <w:rPr>
                <w:b/>
                <w:sz w:val="20"/>
                <w:szCs w:val="20"/>
              </w:rPr>
            </w:pPr>
            <w:r w:rsidRPr="003764F8">
              <w:rPr>
                <w:b/>
                <w:sz w:val="20"/>
                <w:szCs w:val="20"/>
              </w:rPr>
              <w:t xml:space="preserve">      - 42 952,5</w:t>
            </w:r>
          </w:p>
        </w:tc>
      </w:tr>
    </w:tbl>
    <w:p w:rsidR="00FA7897" w:rsidRPr="0034554F" w:rsidRDefault="00FA7897" w:rsidP="007C5D0E">
      <w:pPr>
        <w:jc w:val="both"/>
        <w:rPr>
          <w:sz w:val="28"/>
          <w:szCs w:val="28"/>
          <w:highlight w:val="yellow"/>
        </w:rPr>
      </w:pPr>
    </w:p>
    <w:p w:rsidR="00B92B87" w:rsidRPr="00B92B87" w:rsidRDefault="00B92B87" w:rsidP="00B92B87">
      <w:pPr>
        <w:ind w:right="-99" w:firstLine="567"/>
        <w:jc w:val="center"/>
        <w:rPr>
          <w:rFonts w:eastAsia="Calibri"/>
          <w:b/>
          <w:sz w:val="28"/>
        </w:rPr>
      </w:pPr>
      <w:r w:rsidRPr="00B92B87">
        <w:rPr>
          <w:rFonts w:eastAsia="Calibri"/>
          <w:b/>
          <w:sz w:val="28"/>
        </w:rPr>
        <w:t>Раздел 6 «Охрана окружающей среды»</w:t>
      </w:r>
    </w:p>
    <w:p w:rsidR="00B92B87" w:rsidRPr="00B92B87" w:rsidRDefault="00B92B87" w:rsidP="00B92B87">
      <w:pPr>
        <w:ind w:firstLine="567"/>
        <w:jc w:val="both"/>
        <w:rPr>
          <w:rFonts w:eastAsia="Calibri"/>
          <w:sz w:val="28"/>
          <w:szCs w:val="28"/>
        </w:rPr>
      </w:pPr>
    </w:p>
    <w:p w:rsidR="00B92B87" w:rsidRPr="00B92B87" w:rsidRDefault="00B92B87" w:rsidP="00B92B87">
      <w:pPr>
        <w:ind w:firstLine="567"/>
        <w:jc w:val="both"/>
        <w:rPr>
          <w:rFonts w:eastAsia="Calibri"/>
          <w:sz w:val="28"/>
        </w:rPr>
      </w:pPr>
      <w:r w:rsidRPr="00B92B87">
        <w:rPr>
          <w:rFonts w:eastAsia="Calibri"/>
          <w:sz w:val="28"/>
          <w:szCs w:val="28"/>
        </w:rPr>
        <w:t xml:space="preserve">Согласно </w:t>
      </w:r>
      <w:r>
        <w:rPr>
          <w:rFonts w:eastAsia="Calibri"/>
          <w:sz w:val="28"/>
          <w:szCs w:val="28"/>
        </w:rPr>
        <w:t>Законоп</w:t>
      </w:r>
      <w:r w:rsidRPr="00B92B87">
        <w:rPr>
          <w:rFonts w:eastAsia="Calibri"/>
          <w:sz w:val="28"/>
          <w:szCs w:val="28"/>
        </w:rPr>
        <w:t xml:space="preserve">роекту, расходы по разделу в 2021 году составят 635 878,9 тыс. руб. или 2,0 % от общего объема </w:t>
      </w:r>
      <w:r w:rsidRPr="00B92B87">
        <w:rPr>
          <w:rFonts w:eastAsia="Calibri"/>
          <w:sz w:val="28"/>
        </w:rPr>
        <w:t xml:space="preserve">расходной части бюджета. </w:t>
      </w:r>
    </w:p>
    <w:p w:rsidR="00B92B87" w:rsidRPr="00B92B87" w:rsidRDefault="00B92B87" w:rsidP="00B92B87">
      <w:pPr>
        <w:ind w:right="-99" w:firstLine="567"/>
        <w:jc w:val="both"/>
        <w:rPr>
          <w:rFonts w:eastAsia="Calibri"/>
          <w:sz w:val="28"/>
        </w:rPr>
      </w:pPr>
      <w:r w:rsidRPr="00B92B87">
        <w:rPr>
          <w:rFonts w:eastAsia="Calibri"/>
          <w:sz w:val="28"/>
        </w:rPr>
        <w:t xml:space="preserve">Запланированные расходы по данному разделу в 2021 году выше уровня 2020 года (34 578,1 тыс. руб.) на 601 300,8 тыс. руб. или в 18,4 раза. </w:t>
      </w:r>
    </w:p>
    <w:p w:rsidR="007C5D0E" w:rsidRPr="0034554F" w:rsidRDefault="007C5D0E" w:rsidP="007C5D0E">
      <w:pPr>
        <w:rPr>
          <w:b/>
          <w:sz w:val="28"/>
          <w:szCs w:val="28"/>
          <w:highlight w:val="yellow"/>
        </w:rPr>
      </w:pPr>
    </w:p>
    <w:p w:rsidR="00E51D89" w:rsidRPr="00E51D89" w:rsidRDefault="00D82773" w:rsidP="00E51D89">
      <w:pPr>
        <w:ind w:left="-426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E51D89" w:rsidRPr="00E51D89">
        <w:rPr>
          <w:b/>
          <w:sz w:val="28"/>
          <w:szCs w:val="28"/>
        </w:rPr>
        <w:t xml:space="preserve"> «Образование»</w:t>
      </w:r>
    </w:p>
    <w:p w:rsidR="00E51D89" w:rsidRPr="00E51D89" w:rsidRDefault="00E51D89" w:rsidP="00E51D89">
      <w:pPr>
        <w:ind w:left="-426" w:firstLine="710"/>
        <w:jc w:val="both"/>
        <w:rPr>
          <w:b/>
          <w:sz w:val="28"/>
          <w:szCs w:val="28"/>
        </w:rPr>
      </w:pPr>
    </w:p>
    <w:p w:rsidR="00E51D89" w:rsidRPr="00E51D89" w:rsidRDefault="00E51D89" w:rsidP="00E51D89">
      <w:pPr>
        <w:ind w:left="-426" w:firstLine="710"/>
        <w:jc w:val="both"/>
        <w:rPr>
          <w:sz w:val="28"/>
          <w:szCs w:val="28"/>
        </w:rPr>
      </w:pPr>
      <w:r w:rsidRPr="00E51D89">
        <w:rPr>
          <w:bCs/>
          <w:sz w:val="28"/>
          <w:szCs w:val="28"/>
        </w:rPr>
        <w:t>Бюджетные ассигнования по разделу «Образование» на 2021 г. предусматриваются в сумме 13 009 724,4</w:t>
      </w:r>
      <w:r w:rsidRPr="00E51D89">
        <w:rPr>
          <w:b/>
          <w:bCs/>
          <w:sz w:val="28"/>
          <w:szCs w:val="28"/>
        </w:rPr>
        <w:t xml:space="preserve"> </w:t>
      </w:r>
      <w:r w:rsidRPr="00E51D89">
        <w:rPr>
          <w:bCs/>
          <w:sz w:val="28"/>
          <w:szCs w:val="28"/>
        </w:rPr>
        <w:t>тыс. руб. и по сравнению с утвержденным объемом 2020 г.</w:t>
      </w:r>
      <w:r w:rsidRPr="00E51D89">
        <w:rPr>
          <w:sz w:val="28"/>
          <w:szCs w:val="28"/>
        </w:rPr>
        <w:t xml:space="preserve"> увеличиваются на 1 171 948,6</w:t>
      </w:r>
      <w:r w:rsidRPr="00E51D89">
        <w:rPr>
          <w:b/>
          <w:sz w:val="28"/>
          <w:szCs w:val="28"/>
        </w:rPr>
        <w:t xml:space="preserve"> </w:t>
      </w:r>
      <w:r w:rsidRPr="00E51D89">
        <w:rPr>
          <w:sz w:val="28"/>
          <w:szCs w:val="28"/>
        </w:rPr>
        <w:t xml:space="preserve">тыс. руб. </w:t>
      </w:r>
      <w:r w:rsidRPr="00E51D89">
        <w:rPr>
          <w:bCs/>
          <w:sz w:val="28"/>
          <w:szCs w:val="28"/>
        </w:rPr>
        <w:t xml:space="preserve">На 2022 г. расходы по разделу предусматриваются в сумме 7 495 080,1 </w:t>
      </w:r>
      <w:r w:rsidRPr="00E51D89">
        <w:rPr>
          <w:sz w:val="28"/>
          <w:szCs w:val="28"/>
        </w:rPr>
        <w:t xml:space="preserve">тыс. руб., </w:t>
      </w:r>
      <w:r w:rsidRPr="00E51D89">
        <w:rPr>
          <w:bCs/>
          <w:sz w:val="28"/>
          <w:szCs w:val="28"/>
        </w:rPr>
        <w:t xml:space="preserve">на 2023 г. </w:t>
      </w:r>
      <w:r>
        <w:rPr>
          <w:sz w:val="28"/>
          <w:szCs w:val="28"/>
        </w:rPr>
        <w:t>-</w:t>
      </w:r>
      <w:r w:rsidRPr="00E51D89">
        <w:rPr>
          <w:sz w:val="28"/>
          <w:szCs w:val="28"/>
        </w:rPr>
        <w:t xml:space="preserve"> </w:t>
      </w:r>
      <w:r w:rsidRPr="00E51D89">
        <w:rPr>
          <w:bCs/>
          <w:sz w:val="28"/>
          <w:szCs w:val="28"/>
        </w:rPr>
        <w:t xml:space="preserve">7 517 595,8 </w:t>
      </w:r>
      <w:r w:rsidRPr="00E51D89">
        <w:rPr>
          <w:sz w:val="28"/>
          <w:szCs w:val="28"/>
        </w:rPr>
        <w:t xml:space="preserve">тыс. руб. </w:t>
      </w:r>
    </w:p>
    <w:p w:rsidR="00E51D89" w:rsidRPr="00E51D89" w:rsidRDefault="00E51D89" w:rsidP="00E51D89">
      <w:pPr>
        <w:ind w:left="-426" w:firstLine="710"/>
        <w:jc w:val="both"/>
        <w:rPr>
          <w:sz w:val="28"/>
          <w:szCs w:val="28"/>
        </w:rPr>
      </w:pPr>
      <w:r w:rsidRPr="00E51D89">
        <w:rPr>
          <w:sz w:val="28"/>
          <w:szCs w:val="28"/>
        </w:rPr>
        <w:lastRenderedPageBreak/>
        <w:t xml:space="preserve">В общем объеме расходов бюджета расходы раздела «Образование» на 2021 г. запланированы в размере 41,6%, в 2022 г. – 30,4%, в 2023 г. – 30,3%. </w:t>
      </w:r>
    </w:p>
    <w:p w:rsidR="00E51D89" w:rsidRPr="00E51D89" w:rsidRDefault="00E51D89" w:rsidP="00E51D89">
      <w:pPr>
        <w:widowControl w:val="0"/>
        <w:tabs>
          <w:tab w:val="center" w:pos="0"/>
        </w:tabs>
        <w:ind w:left="-426" w:firstLine="710"/>
        <w:jc w:val="both"/>
        <w:rPr>
          <w:sz w:val="28"/>
          <w:szCs w:val="28"/>
        </w:rPr>
      </w:pPr>
      <w:r w:rsidRPr="00E51D89">
        <w:rPr>
          <w:sz w:val="28"/>
          <w:szCs w:val="28"/>
        </w:rPr>
        <w:t>Законопроектом предусмотрено увеличение по сравнению с утвержденными назначениями на 2020 г. бюджетных ассигнований двух подразделов раздела «Образование»: 0702 «</w:t>
      </w:r>
      <w:r w:rsidRPr="00E51D89">
        <w:rPr>
          <w:bCs/>
          <w:sz w:val="28"/>
          <w:szCs w:val="28"/>
        </w:rPr>
        <w:t xml:space="preserve">Общее образование» </w:t>
      </w:r>
      <w:r w:rsidR="002910EE">
        <w:rPr>
          <w:bCs/>
          <w:sz w:val="28"/>
          <w:szCs w:val="28"/>
        </w:rPr>
        <w:t xml:space="preserve">- </w:t>
      </w:r>
      <w:r w:rsidRPr="00E51D89">
        <w:rPr>
          <w:bCs/>
          <w:sz w:val="28"/>
          <w:szCs w:val="28"/>
        </w:rPr>
        <w:t xml:space="preserve">на </w:t>
      </w:r>
      <w:r w:rsidRPr="00E51D89">
        <w:rPr>
          <w:sz w:val="28"/>
          <w:szCs w:val="28"/>
        </w:rPr>
        <w:t xml:space="preserve">1 896 244,5 тыс. руб. и 0707 «Молодежная политика и оздоровление детей» </w:t>
      </w:r>
      <w:r w:rsidR="002910EE">
        <w:rPr>
          <w:sz w:val="28"/>
          <w:szCs w:val="28"/>
        </w:rPr>
        <w:t xml:space="preserve">- </w:t>
      </w:r>
      <w:r w:rsidRPr="00E51D89">
        <w:rPr>
          <w:sz w:val="28"/>
          <w:szCs w:val="28"/>
        </w:rPr>
        <w:t>на 5 742,6 тыс. руб.</w:t>
      </w:r>
    </w:p>
    <w:p w:rsidR="00E51D89" w:rsidRPr="00E51D89" w:rsidRDefault="00E51D89" w:rsidP="00E51D89">
      <w:pPr>
        <w:widowControl w:val="0"/>
        <w:tabs>
          <w:tab w:val="center" w:pos="0"/>
        </w:tabs>
        <w:ind w:left="-426" w:firstLine="710"/>
        <w:jc w:val="both"/>
        <w:rPr>
          <w:sz w:val="28"/>
          <w:szCs w:val="28"/>
        </w:rPr>
      </w:pPr>
      <w:r w:rsidRPr="00E51D89">
        <w:rPr>
          <w:sz w:val="28"/>
          <w:szCs w:val="28"/>
        </w:rPr>
        <w:t>Уменьшение предусмотрено по следующим подразделам:</w:t>
      </w:r>
    </w:p>
    <w:p w:rsidR="00E51D89" w:rsidRPr="00E51D89" w:rsidRDefault="00E51D89" w:rsidP="00E51D89">
      <w:pPr>
        <w:widowControl w:val="0"/>
        <w:tabs>
          <w:tab w:val="center" w:pos="0"/>
        </w:tabs>
        <w:ind w:left="-426" w:firstLine="710"/>
        <w:jc w:val="both"/>
        <w:rPr>
          <w:sz w:val="28"/>
          <w:szCs w:val="28"/>
        </w:rPr>
      </w:pPr>
      <w:r w:rsidRPr="00E51D89">
        <w:rPr>
          <w:sz w:val="28"/>
          <w:szCs w:val="28"/>
        </w:rPr>
        <w:t xml:space="preserve">- 0701 «Дошкольной образование» </w:t>
      </w:r>
      <w:r w:rsidR="002910EE">
        <w:rPr>
          <w:sz w:val="28"/>
          <w:szCs w:val="28"/>
        </w:rPr>
        <w:t xml:space="preserve">- </w:t>
      </w:r>
      <w:r w:rsidRPr="00E51D89">
        <w:rPr>
          <w:sz w:val="28"/>
          <w:szCs w:val="28"/>
        </w:rPr>
        <w:t>на 279 644,7 тыс. руб.;</w:t>
      </w:r>
    </w:p>
    <w:p w:rsidR="00E51D89" w:rsidRPr="00E51D89" w:rsidRDefault="00E51D89" w:rsidP="00E51D89">
      <w:pPr>
        <w:autoSpaceDE w:val="0"/>
        <w:autoSpaceDN w:val="0"/>
        <w:adjustRightInd w:val="0"/>
        <w:ind w:left="-426" w:firstLine="710"/>
        <w:jc w:val="both"/>
        <w:rPr>
          <w:rFonts w:eastAsia="Calibri"/>
          <w:sz w:val="28"/>
          <w:szCs w:val="28"/>
          <w:lang w:eastAsia="en-US"/>
        </w:rPr>
      </w:pPr>
      <w:r w:rsidRPr="00E51D89">
        <w:rPr>
          <w:rFonts w:eastAsia="Calibri"/>
          <w:sz w:val="28"/>
          <w:szCs w:val="28"/>
          <w:lang w:eastAsia="en-US"/>
        </w:rPr>
        <w:t xml:space="preserve">- 0703 «Дополнительное образование» </w:t>
      </w:r>
      <w:r w:rsidR="002910EE">
        <w:rPr>
          <w:rFonts w:eastAsia="Calibri"/>
          <w:sz w:val="28"/>
          <w:szCs w:val="28"/>
          <w:lang w:eastAsia="en-US"/>
        </w:rPr>
        <w:t xml:space="preserve">- </w:t>
      </w:r>
      <w:r w:rsidRPr="00E51D89">
        <w:rPr>
          <w:rFonts w:eastAsia="Calibri"/>
          <w:sz w:val="28"/>
          <w:szCs w:val="28"/>
          <w:lang w:eastAsia="en-US"/>
        </w:rPr>
        <w:t>на 327 780,6 тыс. руб.;</w:t>
      </w:r>
    </w:p>
    <w:p w:rsidR="00E51D89" w:rsidRPr="00E51D89" w:rsidRDefault="00E51D89" w:rsidP="00E51D89">
      <w:pPr>
        <w:ind w:left="-426" w:firstLine="710"/>
        <w:rPr>
          <w:sz w:val="28"/>
          <w:szCs w:val="28"/>
        </w:rPr>
      </w:pPr>
      <w:r w:rsidRPr="00E51D89">
        <w:rPr>
          <w:sz w:val="28"/>
          <w:szCs w:val="28"/>
          <w:lang w:eastAsia="en-US"/>
        </w:rPr>
        <w:t xml:space="preserve">- </w:t>
      </w:r>
      <w:r w:rsidRPr="00E51D89">
        <w:rPr>
          <w:sz w:val="28"/>
          <w:szCs w:val="28"/>
        </w:rPr>
        <w:t xml:space="preserve">0704 «Среднее профессиональное образование» </w:t>
      </w:r>
      <w:r w:rsidR="002910EE">
        <w:rPr>
          <w:sz w:val="28"/>
          <w:szCs w:val="28"/>
        </w:rPr>
        <w:t xml:space="preserve">- </w:t>
      </w:r>
      <w:r w:rsidRPr="00E51D89">
        <w:rPr>
          <w:sz w:val="28"/>
          <w:szCs w:val="28"/>
        </w:rPr>
        <w:t>на 61 754,0 тыс. руб.;</w:t>
      </w:r>
    </w:p>
    <w:p w:rsidR="00E51D89" w:rsidRPr="00E51D89" w:rsidRDefault="00E51D89" w:rsidP="00E51D89">
      <w:pPr>
        <w:ind w:left="-426" w:firstLine="710"/>
        <w:rPr>
          <w:sz w:val="28"/>
          <w:szCs w:val="28"/>
        </w:rPr>
      </w:pPr>
      <w:r w:rsidRPr="00E51D89">
        <w:rPr>
          <w:sz w:val="28"/>
          <w:szCs w:val="28"/>
        </w:rPr>
        <w:t xml:space="preserve">-  0705 «Профессиональная подготовка, переподготовка и повышение квалификации» </w:t>
      </w:r>
      <w:r w:rsidR="002910EE">
        <w:rPr>
          <w:sz w:val="28"/>
          <w:szCs w:val="28"/>
        </w:rPr>
        <w:t xml:space="preserve">- </w:t>
      </w:r>
      <w:r w:rsidRPr="00E51D89">
        <w:rPr>
          <w:sz w:val="28"/>
          <w:szCs w:val="28"/>
        </w:rPr>
        <w:t>на 1 406,9 тыс. руб.;</w:t>
      </w:r>
    </w:p>
    <w:p w:rsidR="00E51D89" w:rsidRPr="00E51D89" w:rsidRDefault="00E51D89" w:rsidP="00E51D89">
      <w:pPr>
        <w:ind w:left="-426" w:firstLine="710"/>
        <w:rPr>
          <w:sz w:val="28"/>
          <w:szCs w:val="28"/>
        </w:rPr>
      </w:pPr>
      <w:r w:rsidRPr="00E51D89">
        <w:rPr>
          <w:sz w:val="28"/>
          <w:szCs w:val="28"/>
        </w:rPr>
        <w:t xml:space="preserve">- 0708 «Прикладные научные исследования в области образования» </w:t>
      </w:r>
      <w:r w:rsidR="002910EE">
        <w:rPr>
          <w:sz w:val="28"/>
          <w:szCs w:val="28"/>
        </w:rPr>
        <w:t xml:space="preserve">- </w:t>
      </w:r>
      <w:r w:rsidRPr="00E51D89">
        <w:rPr>
          <w:sz w:val="28"/>
          <w:szCs w:val="28"/>
        </w:rPr>
        <w:t>на 2 097,5 тыс. руб.;</w:t>
      </w:r>
    </w:p>
    <w:p w:rsidR="00E51D89" w:rsidRPr="00E51D89" w:rsidRDefault="00E51D89" w:rsidP="00E51D89">
      <w:pPr>
        <w:ind w:left="-426" w:firstLine="710"/>
        <w:rPr>
          <w:sz w:val="28"/>
          <w:szCs w:val="28"/>
          <w:lang w:eastAsia="en-US"/>
        </w:rPr>
      </w:pPr>
      <w:r w:rsidRPr="00E51D89">
        <w:rPr>
          <w:sz w:val="28"/>
          <w:szCs w:val="28"/>
        </w:rPr>
        <w:t xml:space="preserve">-  0709 «Другие вопросы в области образования» </w:t>
      </w:r>
      <w:r w:rsidR="002910EE">
        <w:rPr>
          <w:sz w:val="28"/>
          <w:szCs w:val="28"/>
        </w:rPr>
        <w:t xml:space="preserve">- </w:t>
      </w:r>
      <w:r w:rsidRPr="00E51D89">
        <w:rPr>
          <w:sz w:val="28"/>
          <w:szCs w:val="28"/>
        </w:rPr>
        <w:t>на 57 354,7 тыс. руб.</w:t>
      </w:r>
    </w:p>
    <w:p w:rsidR="00E51D89" w:rsidRPr="00E51D89" w:rsidRDefault="00E51D89" w:rsidP="00E51D89">
      <w:pPr>
        <w:widowControl w:val="0"/>
        <w:tabs>
          <w:tab w:val="center" w:pos="668"/>
        </w:tabs>
        <w:ind w:left="-426" w:firstLine="710"/>
        <w:jc w:val="both"/>
        <w:rPr>
          <w:bCs/>
          <w:sz w:val="28"/>
          <w:szCs w:val="28"/>
        </w:rPr>
      </w:pPr>
      <w:r w:rsidRPr="00E51D89">
        <w:rPr>
          <w:bCs/>
          <w:sz w:val="28"/>
          <w:szCs w:val="28"/>
        </w:rPr>
        <w:t xml:space="preserve">В пояснительной записке к Законопроекту содержится информация о том, что </w:t>
      </w:r>
      <w:r w:rsidRPr="00E51D89">
        <w:rPr>
          <w:sz w:val="28"/>
          <w:szCs w:val="28"/>
        </w:rPr>
        <w:t xml:space="preserve">расходы на содержание учреждений общего и дошкольного образования предусмотрены на 9 месяцев 2021 г. </w:t>
      </w:r>
      <w:r w:rsidRPr="00E51D89">
        <w:rPr>
          <w:bCs/>
          <w:sz w:val="28"/>
          <w:szCs w:val="28"/>
        </w:rPr>
        <w:t>Таким образом при составлении Законопроекта, нарушен принцип полноты отражения доходов, расходов и источников финансирования дефицитов бюджетов, который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 (ст. 32 Бюджетного кодекса РФ).</w:t>
      </w:r>
    </w:p>
    <w:p w:rsidR="00E51D89" w:rsidRPr="00E51D89" w:rsidRDefault="00E51D89" w:rsidP="00E51D89">
      <w:pPr>
        <w:widowControl w:val="0"/>
        <w:tabs>
          <w:tab w:val="center" w:pos="668"/>
        </w:tabs>
        <w:ind w:left="-426" w:firstLine="710"/>
        <w:jc w:val="both"/>
        <w:rPr>
          <w:bCs/>
          <w:sz w:val="28"/>
          <w:szCs w:val="28"/>
        </w:rPr>
      </w:pPr>
      <w:r w:rsidRPr="00E51D89">
        <w:rPr>
          <w:bCs/>
          <w:sz w:val="28"/>
          <w:szCs w:val="28"/>
        </w:rPr>
        <w:t>По информации Министерства образования и науки РИ в 2020-2021 учебном году планир</w:t>
      </w:r>
      <w:r w:rsidR="0017615C">
        <w:rPr>
          <w:bCs/>
          <w:sz w:val="28"/>
          <w:szCs w:val="28"/>
        </w:rPr>
        <w:t>уется введение 3</w:t>
      </w:r>
      <w:r w:rsidRPr="00E51D89">
        <w:rPr>
          <w:bCs/>
          <w:sz w:val="28"/>
          <w:szCs w:val="28"/>
        </w:rPr>
        <w:t>0 объектов образования, в том числе 9 общеобразовательных школ и 21 дошкольное образовательное учреждение.</w:t>
      </w:r>
    </w:p>
    <w:p w:rsidR="00E51D89" w:rsidRPr="00E51D89" w:rsidRDefault="00E51D89" w:rsidP="00E51D89">
      <w:pPr>
        <w:widowControl w:val="0"/>
        <w:tabs>
          <w:tab w:val="center" w:pos="668"/>
        </w:tabs>
        <w:ind w:left="-426" w:firstLine="710"/>
        <w:jc w:val="both"/>
        <w:rPr>
          <w:bCs/>
          <w:sz w:val="28"/>
          <w:szCs w:val="28"/>
        </w:rPr>
      </w:pPr>
      <w:r w:rsidRPr="00E51D89">
        <w:rPr>
          <w:bCs/>
          <w:sz w:val="28"/>
          <w:szCs w:val="28"/>
        </w:rPr>
        <w:t>Вместе с тем, информация о</w:t>
      </w:r>
      <w:r w:rsidR="00CC5703">
        <w:rPr>
          <w:bCs/>
          <w:sz w:val="28"/>
          <w:szCs w:val="28"/>
        </w:rPr>
        <w:t>б объемах</w:t>
      </w:r>
      <w:r w:rsidRPr="00E51D89">
        <w:rPr>
          <w:bCs/>
          <w:sz w:val="28"/>
          <w:szCs w:val="28"/>
        </w:rPr>
        <w:t xml:space="preserve"> </w:t>
      </w:r>
      <w:r w:rsidR="00CC5703">
        <w:rPr>
          <w:bCs/>
          <w:sz w:val="28"/>
          <w:szCs w:val="28"/>
        </w:rPr>
        <w:t xml:space="preserve">бюджетных </w:t>
      </w:r>
      <w:r w:rsidRPr="00E51D89">
        <w:rPr>
          <w:bCs/>
          <w:sz w:val="28"/>
          <w:szCs w:val="28"/>
        </w:rPr>
        <w:t>средств, предусмотренных на содержание вновь вводимых объектов образования</w:t>
      </w:r>
      <w:r w:rsidR="00CC5703">
        <w:rPr>
          <w:bCs/>
          <w:sz w:val="28"/>
          <w:szCs w:val="28"/>
        </w:rPr>
        <w:t>,</w:t>
      </w:r>
      <w:r w:rsidRPr="00E51D89">
        <w:rPr>
          <w:bCs/>
          <w:sz w:val="28"/>
          <w:szCs w:val="28"/>
        </w:rPr>
        <w:t xml:space="preserve"> в материалах, приложенных к Законопроекту отсутствует.</w:t>
      </w:r>
    </w:p>
    <w:p w:rsidR="00E51D89" w:rsidRPr="00E51D89" w:rsidRDefault="00E51D89" w:rsidP="00E51D89">
      <w:pPr>
        <w:widowControl w:val="0"/>
        <w:shd w:val="clear" w:color="auto" w:fill="FFFFFF"/>
        <w:ind w:left="-426" w:firstLine="710"/>
        <w:jc w:val="both"/>
        <w:rPr>
          <w:sz w:val="28"/>
          <w:szCs w:val="28"/>
        </w:rPr>
      </w:pPr>
      <w:r w:rsidRPr="00E51D89">
        <w:rPr>
          <w:sz w:val="28"/>
          <w:szCs w:val="28"/>
        </w:rPr>
        <w:t>Анализ бюджетных ассигнований, предусмотренных на 2020 г. и планируемых на 2021 г.</w:t>
      </w:r>
      <w:r w:rsidRPr="00E51D89">
        <w:rPr>
          <w:bCs/>
          <w:sz w:val="28"/>
          <w:szCs w:val="28"/>
        </w:rPr>
        <w:t xml:space="preserve"> </w:t>
      </w:r>
      <w:r w:rsidRPr="00E51D89">
        <w:rPr>
          <w:sz w:val="28"/>
          <w:szCs w:val="28"/>
        </w:rPr>
        <w:t xml:space="preserve">в разрезе подразделов бюджетной классификации раздела «Образование» приведен в </w:t>
      </w:r>
      <w:r w:rsidR="00FE52CC">
        <w:rPr>
          <w:sz w:val="28"/>
          <w:szCs w:val="28"/>
        </w:rPr>
        <w:t>т</w:t>
      </w:r>
      <w:r w:rsidRPr="00E51D89">
        <w:rPr>
          <w:sz w:val="28"/>
          <w:szCs w:val="28"/>
        </w:rPr>
        <w:t>аблице.</w:t>
      </w:r>
    </w:p>
    <w:p w:rsidR="00E51D89" w:rsidRPr="00E51D89" w:rsidRDefault="00E51D89" w:rsidP="00E51D89">
      <w:pPr>
        <w:widowControl w:val="0"/>
        <w:autoSpaceDE w:val="0"/>
        <w:autoSpaceDN w:val="0"/>
        <w:adjustRightInd w:val="0"/>
        <w:ind w:left="-426" w:firstLine="1134"/>
        <w:jc w:val="both"/>
        <w:rPr>
          <w:sz w:val="28"/>
          <w:szCs w:val="28"/>
        </w:rPr>
      </w:pPr>
    </w:p>
    <w:p w:rsidR="00E51D89" w:rsidRPr="00D82773" w:rsidRDefault="00FE52CC" w:rsidP="00FE52CC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D82773">
        <w:rPr>
          <w:b/>
        </w:rPr>
        <w:t>тыс. руб.</w:t>
      </w:r>
    </w:p>
    <w:tbl>
      <w:tblPr>
        <w:tblStyle w:val="33"/>
        <w:tblW w:w="9782" w:type="dxa"/>
        <w:tblInd w:w="-431" w:type="dxa"/>
        <w:tblLook w:val="04A0" w:firstRow="1" w:lastRow="0" w:firstColumn="1" w:lastColumn="0" w:noHBand="0" w:noVBand="1"/>
      </w:tblPr>
      <w:tblGrid>
        <w:gridCol w:w="4281"/>
        <w:gridCol w:w="1167"/>
        <w:gridCol w:w="1320"/>
        <w:gridCol w:w="1481"/>
        <w:gridCol w:w="1533"/>
      </w:tblGrid>
      <w:tr w:rsidR="00E51D89" w:rsidRPr="00E51D89" w:rsidTr="00662251">
        <w:trPr>
          <w:trHeight w:val="349"/>
        </w:trPr>
        <w:tc>
          <w:tcPr>
            <w:tcW w:w="4281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Раздел,</w:t>
            </w:r>
          </w:p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Утверждено</w:t>
            </w:r>
          </w:p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на 2020 г.</w:t>
            </w:r>
          </w:p>
        </w:tc>
        <w:tc>
          <w:tcPr>
            <w:tcW w:w="1481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Законопроект 2021 г.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Отклонения</w:t>
            </w:r>
          </w:p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(2021г.-2020г.)</w:t>
            </w:r>
          </w:p>
        </w:tc>
      </w:tr>
      <w:tr w:rsidR="00E51D89" w:rsidRPr="00E51D89" w:rsidTr="00662251">
        <w:trPr>
          <w:trHeight w:val="353"/>
        </w:trPr>
        <w:tc>
          <w:tcPr>
            <w:tcW w:w="4281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11 837 775,8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D89">
              <w:rPr>
                <w:b/>
                <w:bCs/>
                <w:sz w:val="20"/>
                <w:szCs w:val="20"/>
              </w:rPr>
              <w:t>13 009 724,4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+ 1 171 948,6</w:t>
            </w:r>
          </w:p>
        </w:tc>
      </w:tr>
      <w:tr w:rsidR="00E51D89" w:rsidRPr="00E51D89" w:rsidTr="00662251">
        <w:trPr>
          <w:trHeight w:val="274"/>
        </w:trPr>
        <w:tc>
          <w:tcPr>
            <w:tcW w:w="4281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0701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2 501 151,5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2 221 506,8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- 279 644,7</w:t>
            </w:r>
          </w:p>
        </w:tc>
      </w:tr>
      <w:tr w:rsidR="00E51D89" w:rsidRPr="00E51D89" w:rsidTr="00662251">
        <w:trPr>
          <w:trHeight w:val="274"/>
        </w:trPr>
        <w:tc>
          <w:tcPr>
            <w:tcW w:w="4281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0702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7 892 759,9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9 789 004,4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+ 1 896 244,5</w:t>
            </w:r>
          </w:p>
        </w:tc>
      </w:tr>
      <w:tr w:rsidR="00E51D89" w:rsidRPr="00E51D89" w:rsidTr="00662251">
        <w:trPr>
          <w:trHeight w:val="274"/>
        </w:trPr>
        <w:tc>
          <w:tcPr>
            <w:tcW w:w="4281" w:type="dxa"/>
          </w:tcPr>
          <w:p w:rsidR="00E51D89" w:rsidRPr="00E51D89" w:rsidRDefault="00E51D89" w:rsidP="00E51D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1D89">
              <w:rPr>
                <w:rFonts w:eastAsia="Calibri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0703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444 967,3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117 186,7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- 327 780,6</w:t>
            </w:r>
          </w:p>
        </w:tc>
      </w:tr>
      <w:tr w:rsidR="00E51D89" w:rsidRPr="00E51D89" w:rsidTr="00662251">
        <w:trPr>
          <w:trHeight w:val="313"/>
        </w:trPr>
        <w:tc>
          <w:tcPr>
            <w:tcW w:w="4281" w:type="dxa"/>
          </w:tcPr>
          <w:p w:rsidR="00E51D89" w:rsidRPr="00E51D89" w:rsidRDefault="00E51D89" w:rsidP="00E51D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1D89">
              <w:rPr>
                <w:rFonts w:eastAsia="Calibri"/>
                <w:sz w:val="20"/>
                <w:szCs w:val="20"/>
                <w:lang w:eastAsia="en-US"/>
              </w:rPr>
              <w:t>Среднее профессиональное образование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0704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618 856,0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557 102,0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- 61 754,0</w:t>
            </w:r>
          </w:p>
        </w:tc>
      </w:tr>
      <w:tr w:rsidR="00E51D89" w:rsidRPr="00E51D89" w:rsidTr="00662251">
        <w:trPr>
          <w:trHeight w:val="376"/>
        </w:trPr>
        <w:tc>
          <w:tcPr>
            <w:tcW w:w="4281" w:type="dxa"/>
          </w:tcPr>
          <w:p w:rsidR="00E51D89" w:rsidRPr="00E51D89" w:rsidRDefault="00E51D89" w:rsidP="00E51D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1D89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 xml:space="preserve">     0705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17 226,4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15 819,5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- 1 406,9</w:t>
            </w:r>
          </w:p>
        </w:tc>
      </w:tr>
      <w:tr w:rsidR="00E51D89" w:rsidRPr="00E51D89" w:rsidTr="00662251">
        <w:trPr>
          <w:trHeight w:val="313"/>
        </w:trPr>
        <w:tc>
          <w:tcPr>
            <w:tcW w:w="4281" w:type="dxa"/>
          </w:tcPr>
          <w:p w:rsidR="00E51D89" w:rsidRPr="00E51D89" w:rsidRDefault="00E51D89" w:rsidP="00E51D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1D89">
              <w:rPr>
                <w:rFonts w:eastAsia="Calibri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0707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65 471,6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71 214,2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+ 5 742,6</w:t>
            </w:r>
          </w:p>
        </w:tc>
      </w:tr>
      <w:tr w:rsidR="00E51D89" w:rsidRPr="00E51D89" w:rsidTr="00662251">
        <w:trPr>
          <w:trHeight w:val="313"/>
        </w:trPr>
        <w:tc>
          <w:tcPr>
            <w:tcW w:w="4281" w:type="dxa"/>
          </w:tcPr>
          <w:p w:rsidR="00E51D89" w:rsidRPr="00E51D89" w:rsidRDefault="00E51D89" w:rsidP="00E51D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1D89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0708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30 582,4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28 484,9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- 2 097,5</w:t>
            </w:r>
          </w:p>
        </w:tc>
      </w:tr>
      <w:tr w:rsidR="00E51D89" w:rsidRPr="00E51D89" w:rsidTr="00662251">
        <w:trPr>
          <w:trHeight w:val="313"/>
        </w:trPr>
        <w:tc>
          <w:tcPr>
            <w:tcW w:w="4281" w:type="dxa"/>
          </w:tcPr>
          <w:p w:rsidR="00E51D89" w:rsidRPr="00E51D89" w:rsidRDefault="00E51D89" w:rsidP="00E51D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1D89">
              <w:rPr>
                <w:rFonts w:eastAsia="Calibri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167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0709</w:t>
            </w:r>
          </w:p>
        </w:tc>
        <w:tc>
          <w:tcPr>
            <w:tcW w:w="1320" w:type="dxa"/>
          </w:tcPr>
          <w:p w:rsidR="00E51D89" w:rsidRPr="00E51D89" w:rsidRDefault="00E51D89" w:rsidP="00E51D89">
            <w:pPr>
              <w:jc w:val="center"/>
              <w:rPr>
                <w:sz w:val="20"/>
                <w:szCs w:val="20"/>
              </w:rPr>
            </w:pPr>
            <w:r w:rsidRPr="00E51D89">
              <w:rPr>
                <w:sz w:val="20"/>
                <w:szCs w:val="20"/>
              </w:rPr>
              <w:t>266 760,7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89" w:rsidRPr="00E51D89" w:rsidRDefault="00E51D89" w:rsidP="00E51D89">
            <w:pPr>
              <w:jc w:val="center"/>
              <w:rPr>
                <w:bCs/>
                <w:sz w:val="20"/>
                <w:szCs w:val="20"/>
              </w:rPr>
            </w:pPr>
            <w:r w:rsidRPr="00E51D89">
              <w:rPr>
                <w:bCs/>
                <w:sz w:val="20"/>
                <w:szCs w:val="20"/>
              </w:rPr>
              <w:t>209 406,0</w:t>
            </w:r>
          </w:p>
        </w:tc>
        <w:tc>
          <w:tcPr>
            <w:tcW w:w="1533" w:type="dxa"/>
          </w:tcPr>
          <w:p w:rsidR="00E51D89" w:rsidRPr="00E51D89" w:rsidRDefault="00E51D89" w:rsidP="00E51D89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E51D89">
              <w:rPr>
                <w:b/>
                <w:sz w:val="20"/>
                <w:szCs w:val="20"/>
              </w:rPr>
              <w:t>- 57 354,7</w:t>
            </w:r>
          </w:p>
        </w:tc>
      </w:tr>
    </w:tbl>
    <w:p w:rsidR="007C60CD" w:rsidRPr="0034554F" w:rsidRDefault="007C60CD" w:rsidP="00600463">
      <w:pPr>
        <w:tabs>
          <w:tab w:val="left" w:pos="567"/>
        </w:tabs>
        <w:jc w:val="both"/>
        <w:rPr>
          <w:color w:val="000000"/>
          <w:sz w:val="28"/>
          <w:szCs w:val="28"/>
          <w:highlight w:val="yellow"/>
        </w:rPr>
      </w:pPr>
    </w:p>
    <w:p w:rsidR="00C503FA" w:rsidRPr="00C503FA" w:rsidRDefault="00C503FA" w:rsidP="00C503FA">
      <w:pPr>
        <w:jc w:val="center"/>
        <w:rPr>
          <w:b/>
          <w:sz w:val="28"/>
        </w:rPr>
      </w:pPr>
      <w:r w:rsidRPr="00C503FA">
        <w:rPr>
          <w:b/>
          <w:sz w:val="28"/>
        </w:rPr>
        <w:t>Раздел 8 «Культура и кинематография»</w:t>
      </w:r>
    </w:p>
    <w:p w:rsidR="00C503FA" w:rsidRPr="00C503FA" w:rsidRDefault="00C503FA" w:rsidP="00C503FA">
      <w:pPr>
        <w:jc w:val="center"/>
        <w:rPr>
          <w:b/>
          <w:sz w:val="28"/>
        </w:rPr>
      </w:pPr>
    </w:p>
    <w:p w:rsidR="00C503FA" w:rsidRPr="00C503FA" w:rsidRDefault="009252A9" w:rsidP="00C503FA">
      <w:pPr>
        <w:ind w:firstLine="708"/>
        <w:jc w:val="both"/>
        <w:rPr>
          <w:sz w:val="28"/>
        </w:rPr>
      </w:pPr>
      <w:r>
        <w:rPr>
          <w:sz w:val="28"/>
        </w:rPr>
        <w:t>Объемы финансирования</w:t>
      </w:r>
      <w:r w:rsidR="00C503FA" w:rsidRPr="00C503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предусмотренные, </w:t>
      </w:r>
      <w:r w:rsidR="00C503FA" w:rsidRPr="00C503FA">
        <w:rPr>
          <w:sz w:val="28"/>
          <w:szCs w:val="28"/>
        </w:rPr>
        <w:t xml:space="preserve">согласно Законопроекту, на 2021 год по разделу </w:t>
      </w:r>
      <w:r w:rsidR="00C503FA" w:rsidRPr="00C503FA">
        <w:rPr>
          <w:sz w:val="28"/>
        </w:rPr>
        <w:t xml:space="preserve">«Культура и кинематография» </w:t>
      </w:r>
      <w:r w:rsidR="00C503FA" w:rsidRPr="00C503FA">
        <w:rPr>
          <w:sz w:val="28"/>
          <w:szCs w:val="28"/>
        </w:rPr>
        <w:t>составляют 595 567,1 тыс. руб.</w:t>
      </w:r>
      <w:r w:rsidR="00C503FA" w:rsidRPr="00C503FA">
        <w:rPr>
          <w:sz w:val="28"/>
        </w:rPr>
        <w:t xml:space="preserve"> или 1,9% от расходной части Законопроекта (на 2022 год – 552 058,7 тыс. руб.  и 2023 год – 546 211,5 тыс. руб.). Бюджетное финансирование по данному разделу </w:t>
      </w:r>
      <w:r w:rsidR="00C503FA" w:rsidRPr="00C503FA">
        <w:rPr>
          <w:sz w:val="28"/>
          <w:szCs w:val="28"/>
        </w:rPr>
        <w:t>в 2021 году по сравнению с 2020 годом уменьшены на 530</w:t>
      </w:r>
      <w:r>
        <w:rPr>
          <w:sz w:val="28"/>
          <w:szCs w:val="28"/>
        </w:rPr>
        <w:t xml:space="preserve"> </w:t>
      </w:r>
      <w:r w:rsidR="00C503FA" w:rsidRPr="00C503FA">
        <w:rPr>
          <w:sz w:val="28"/>
          <w:szCs w:val="28"/>
        </w:rPr>
        <w:t xml:space="preserve">717,4 тыс. руб. (или на 47,1 %) </w:t>
      </w:r>
      <w:r w:rsidR="00C503FA" w:rsidRPr="00C503FA">
        <w:rPr>
          <w:sz w:val="28"/>
        </w:rPr>
        <w:t>за счет сокращения бюджетного финансирования расходов по подразделам:</w:t>
      </w:r>
    </w:p>
    <w:p w:rsidR="00C503FA" w:rsidRPr="00C503FA" w:rsidRDefault="00C503FA" w:rsidP="00C503FA">
      <w:pPr>
        <w:jc w:val="both"/>
        <w:rPr>
          <w:sz w:val="28"/>
        </w:rPr>
      </w:pPr>
      <w:r w:rsidRPr="00C503FA">
        <w:rPr>
          <w:sz w:val="28"/>
        </w:rPr>
        <w:t>- «Культура» - 242 545,8 тыс. руб. (или на 31,0 %);</w:t>
      </w:r>
    </w:p>
    <w:p w:rsidR="00C503FA" w:rsidRPr="00C503FA" w:rsidRDefault="00C503FA" w:rsidP="00C503FA">
      <w:pPr>
        <w:jc w:val="both"/>
        <w:rPr>
          <w:sz w:val="28"/>
        </w:rPr>
      </w:pPr>
      <w:r w:rsidRPr="00C503FA">
        <w:rPr>
          <w:sz w:val="28"/>
        </w:rPr>
        <w:t xml:space="preserve">- «Другие вопросы в области культуры, кинематографии» - 288 171,6 тыс. руб. (или в 6,2 раза).  </w:t>
      </w:r>
    </w:p>
    <w:p w:rsidR="005505F1" w:rsidRPr="0034554F" w:rsidRDefault="005505F1" w:rsidP="00856D1F">
      <w:pPr>
        <w:ind w:firstLine="708"/>
        <w:jc w:val="both"/>
        <w:rPr>
          <w:sz w:val="28"/>
          <w:highlight w:val="yellow"/>
        </w:rPr>
      </w:pPr>
    </w:p>
    <w:p w:rsidR="002B4B7D" w:rsidRPr="002B4B7D" w:rsidRDefault="009615F7" w:rsidP="002B4B7D">
      <w:pPr>
        <w:ind w:right="-99" w:firstLine="567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Раздел 9</w:t>
      </w:r>
      <w:r w:rsidR="002B4B7D" w:rsidRPr="002B4B7D">
        <w:rPr>
          <w:rFonts w:eastAsia="Calibri"/>
          <w:b/>
          <w:sz w:val="28"/>
        </w:rPr>
        <w:t xml:space="preserve"> «Здравоохранение»</w:t>
      </w:r>
    </w:p>
    <w:p w:rsidR="002B4B7D" w:rsidRPr="002B4B7D" w:rsidRDefault="002B4B7D" w:rsidP="002B4B7D">
      <w:pPr>
        <w:ind w:firstLine="567"/>
        <w:jc w:val="both"/>
        <w:rPr>
          <w:rFonts w:eastAsia="Calibri"/>
          <w:sz w:val="28"/>
          <w:szCs w:val="28"/>
        </w:rPr>
      </w:pPr>
    </w:p>
    <w:p w:rsidR="002B4B7D" w:rsidRPr="002B4B7D" w:rsidRDefault="002B4B7D" w:rsidP="002B4B7D">
      <w:pPr>
        <w:ind w:firstLine="567"/>
        <w:jc w:val="both"/>
        <w:rPr>
          <w:rFonts w:eastAsia="Calibri"/>
          <w:sz w:val="28"/>
        </w:rPr>
      </w:pPr>
      <w:r w:rsidRPr="002B4B7D">
        <w:rPr>
          <w:rFonts w:eastAsia="Calibri"/>
          <w:sz w:val="28"/>
          <w:szCs w:val="28"/>
        </w:rPr>
        <w:t xml:space="preserve">Согласно Проекту, расходы по разделу в 2021 году составят 1 399 657,1 тыс. руб. или 4,5 % от общего объема </w:t>
      </w:r>
      <w:r w:rsidRPr="002B4B7D">
        <w:rPr>
          <w:rFonts w:eastAsia="Calibri"/>
          <w:sz w:val="28"/>
        </w:rPr>
        <w:t xml:space="preserve">расходной части бюджета. </w:t>
      </w:r>
    </w:p>
    <w:p w:rsidR="002B4B7D" w:rsidRPr="002B4B7D" w:rsidRDefault="002B4B7D" w:rsidP="002B4B7D">
      <w:pPr>
        <w:ind w:firstLine="567"/>
        <w:jc w:val="both"/>
        <w:rPr>
          <w:rFonts w:eastAsia="Calibri"/>
          <w:sz w:val="28"/>
        </w:rPr>
      </w:pPr>
      <w:r w:rsidRPr="002B4B7D">
        <w:rPr>
          <w:rFonts w:eastAsia="Calibri"/>
          <w:sz w:val="28"/>
        </w:rPr>
        <w:t>Запланированные расходы по данному разделу в 2021 году ниже уровня 2020 года (3 249 206,6 тыс. руб.) на 1 849 549,5 тыс. руб., или на 56,9 %.</w:t>
      </w:r>
    </w:p>
    <w:p w:rsidR="00FA7897" w:rsidRPr="0034554F" w:rsidRDefault="002B4B7D" w:rsidP="00FA7897">
      <w:pPr>
        <w:ind w:firstLine="447"/>
        <w:jc w:val="both"/>
        <w:rPr>
          <w:sz w:val="28"/>
          <w:szCs w:val="28"/>
          <w:highlight w:val="yellow"/>
        </w:rPr>
      </w:pPr>
      <w:r w:rsidRPr="00DD7929">
        <w:rPr>
          <w:sz w:val="28"/>
          <w:szCs w:val="28"/>
        </w:rPr>
        <w:t>Согласно пояснительной записке к Законопроекту, расходу на уплату страховых взносов</w:t>
      </w:r>
      <w:r w:rsidR="00FA7897" w:rsidRPr="00DD7929">
        <w:rPr>
          <w:sz w:val="28"/>
          <w:szCs w:val="28"/>
        </w:rPr>
        <w:t xml:space="preserve"> </w:t>
      </w:r>
      <w:r w:rsidRPr="00DD7929">
        <w:rPr>
          <w:sz w:val="28"/>
          <w:szCs w:val="28"/>
        </w:rPr>
        <w:t>на обязательное медицинское страхование</w:t>
      </w:r>
      <w:r w:rsidR="00FA7897" w:rsidRPr="00DD7929">
        <w:rPr>
          <w:sz w:val="28"/>
          <w:szCs w:val="28"/>
        </w:rPr>
        <w:t xml:space="preserve"> неработающе</w:t>
      </w:r>
      <w:r w:rsidRPr="00DD7929">
        <w:rPr>
          <w:sz w:val="28"/>
          <w:szCs w:val="28"/>
        </w:rPr>
        <w:t xml:space="preserve">го населения, в проекте бюджет предусмотрены только на 11 месяцев. </w:t>
      </w:r>
      <w:r w:rsidR="00FA7897" w:rsidRPr="00DD7929">
        <w:rPr>
          <w:sz w:val="28"/>
          <w:szCs w:val="28"/>
        </w:rPr>
        <w:t>Таким образом нарушается ст. 10 Закона Республики Ингушетия от 31 декабря 2008 г. № 40-РЗ «О бюджетном процессе в Республике Ингушетия», предусматривающая, что формирование расходов республиканского бюджета осуществляется в соответствии с расходными обязательствами, исполнение которых согласно федеральному законодательству, законодательству Республики Ингушетия, международным и иным договорам и соглашениям должно происходить в очередном финансовом году за счет средств республиканского бюджета. Кроме того, нарушается принцип полноты отражения доходов, расходов и источников финансирования дефицитов бюджетов (ст. 32 БК РФ),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бюджетах, а также принцип достоверности бюджета (ст. 37 БК РФ), означающий реалистичность расчета доходов и расходов бюджета.</w:t>
      </w:r>
      <w:r w:rsidR="00FA7897" w:rsidRPr="0034554F">
        <w:rPr>
          <w:sz w:val="28"/>
          <w:szCs w:val="28"/>
          <w:highlight w:val="yellow"/>
        </w:rPr>
        <w:t xml:space="preserve"> </w:t>
      </w:r>
    </w:p>
    <w:p w:rsidR="00856D1F" w:rsidRPr="0034554F" w:rsidRDefault="00856D1F" w:rsidP="00856D1F">
      <w:pPr>
        <w:jc w:val="both"/>
        <w:rPr>
          <w:b/>
          <w:sz w:val="28"/>
          <w:highlight w:val="yellow"/>
        </w:rPr>
      </w:pPr>
      <w:r w:rsidRPr="0034554F">
        <w:rPr>
          <w:bCs/>
          <w:sz w:val="28"/>
          <w:szCs w:val="28"/>
          <w:highlight w:val="yellow"/>
        </w:rPr>
        <w:t xml:space="preserve">          </w:t>
      </w:r>
    </w:p>
    <w:p w:rsidR="00716E6E" w:rsidRPr="00716E6E" w:rsidRDefault="00716E6E" w:rsidP="00716E6E">
      <w:pPr>
        <w:jc w:val="center"/>
        <w:rPr>
          <w:b/>
          <w:sz w:val="28"/>
        </w:rPr>
      </w:pPr>
      <w:r w:rsidRPr="00716E6E">
        <w:rPr>
          <w:b/>
          <w:sz w:val="28"/>
        </w:rPr>
        <w:t>Раздел 10 «Социальная политика»</w:t>
      </w:r>
    </w:p>
    <w:p w:rsidR="00716E6E" w:rsidRPr="00716E6E" w:rsidRDefault="00716E6E" w:rsidP="00716E6E">
      <w:pPr>
        <w:jc w:val="center"/>
        <w:rPr>
          <w:b/>
          <w:sz w:val="28"/>
        </w:rPr>
      </w:pPr>
      <w:r w:rsidRPr="00716E6E">
        <w:rPr>
          <w:b/>
          <w:sz w:val="28"/>
        </w:rPr>
        <w:t xml:space="preserve"> 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</w:rPr>
        <w:lastRenderedPageBreak/>
        <w:t xml:space="preserve">      </w:t>
      </w:r>
      <w:r w:rsidRPr="00716E6E">
        <w:rPr>
          <w:sz w:val="28"/>
          <w:szCs w:val="28"/>
        </w:rPr>
        <w:t xml:space="preserve">Бюджетные назначения, согласно представленному Законопроекту, на 2021 год </w:t>
      </w:r>
      <w:r w:rsidRPr="00716E6E">
        <w:rPr>
          <w:sz w:val="28"/>
        </w:rPr>
        <w:t>по разделу «Социальная политика» составляют 10 445 888,1 тыс. руб. или 33,4 % от расходной части Законопроекта (на 2022 год – 10 001 612,5 тыс. руб. и 2023 год – 10 631 613,6 тыс. руб.).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</w:rPr>
        <w:t xml:space="preserve">            Предусмотренное н</w:t>
      </w:r>
      <w:r w:rsidRPr="00716E6E">
        <w:rPr>
          <w:sz w:val="28"/>
          <w:szCs w:val="28"/>
        </w:rPr>
        <w:t>а 2021 год бюджетное финансирование н</w:t>
      </w:r>
      <w:r w:rsidRPr="00716E6E">
        <w:rPr>
          <w:sz w:val="28"/>
        </w:rPr>
        <w:t>а социальную политику в 2021 году по сравнению с 2020 годом уменьшено на 803 832,4 тыс. руб. или на 7,1 %, в основном</w:t>
      </w:r>
      <w:r>
        <w:rPr>
          <w:sz w:val="28"/>
        </w:rPr>
        <w:t>,</w:t>
      </w:r>
      <w:r w:rsidRPr="00716E6E">
        <w:rPr>
          <w:sz w:val="28"/>
        </w:rPr>
        <w:t xml:space="preserve"> за счет уменьшения бюджетного финансирования расходов по подразделам: 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  <w:szCs w:val="28"/>
        </w:rPr>
        <w:t xml:space="preserve">- </w:t>
      </w:r>
      <w:r w:rsidRPr="00716E6E">
        <w:rPr>
          <w:sz w:val="28"/>
        </w:rPr>
        <w:t>«Социальное обслуживания населения» - 35 368,5 тыс. руб. (или на 13,9 %);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</w:rPr>
        <w:t xml:space="preserve">- «Социальное обеспечения населения» - 838 592,2 тыс. руб. (или на 8,0 %). </w:t>
      </w:r>
    </w:p>
    <w:p w:rsidR="00716E6E" w:rsidRPr="00716E6E" w:rsidRDefault="00716E6E" w:rsidP="00716E6E">
      <w:pPr>
        <w:ind w:right="-99"/>
        <w:jc w:val="both"/>
        <w:rPr>
          <w:sz w:val="28"/>
          <w:szCs w:val="28"/>
        </w:rPr>
      </w:pPr>
      <w:r w:rsidRPr="00716E6E">
        <w:rPr>
          <w:sz w:val="28"/>
        </w:rPr>
        <w:t xml:space="preserve">       </w:t>
      </w:r>
      <w:r w:rsidRPr="00716E6E">
        <w:rPr>
          <w:sz w:val="28"/>
          <w:szCs w:val="28"/>
        </w:rPr>
        <w:t>Вместе с тем, представленным Законопроектом предусмотрено увеличение финансирования расходов по подразделам: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</w:rPr>
        <w:t>- «Пенсионное обеспечение» - 13 487,7 тыс. руб. (или на 11,6 %);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</w:rPr>
        <w:t xml:space="preserve">- «Охрана семьи и детства» - 34 468,6 тыс. руб. (или на 19,6 </w:t>
      </w:r>
      <w:r>
        <w:rPr>
          <w:sz w:val="28"/>
        </w:rPr>
        <w:t>%);</w:t>
      </w:r>
    </w:p>
    <w:p w:rsidR="00716E6E" w:rsidRPr="00716E6E" w:rsidRDefault="00716E6E" w:rsidP="00716E6E">
      <w:pPr>
        <w:ind w:right="-99"/>
        <w:jc w:val="both"/>
        <w:rPr>
          <w:sz w:val="28"/>
        </w:rPr>
      </w:pPr>
      <w:r w:rsidRPr="00716E6E">
        <w:rPr>
          <w:sz w:val="28"/>
        </w:rPr>
        <w:t>- «Другие вопросы в области социальной политики» – 22 172,0 тыс. руб. (или на 8,4 %).</w:t>
      </w:r>
    </w:p>
    <w:p w:rsidR="00716E6E" w:rsidRPr="00716E6E" w:rsidRDefault="00716E6E" w:rsidP="00716E6E">
      <w:pPr>
        <w:ind w:right="-99"/>
        <w:jc w:val="center"/>
        <w:rPr>
          <w:b/>
          <w:i/>
          <w:sz w:val="28"/>
        </w:rPr>
      </w:pPr>
      <w:r w:rsidRPr="00716E6E">
        <w:rPr>
          <w:b/>
          <w:i/>
          <w:sz w:val="28"/>
        </w:rPr>
        <w:t xml:space="preserve">Расходы на исполнение публичных нормативных </w:t>
      </w:r>
    </w:p>
    <w:p w:rsidR="00716E6E" w:rsidRPr="00716E6E" w:rsidRDefault="00716E6E" w:rsidP="00716E6E">
      <w:pPr>
        <w:ind w:right="-99"/>
        <w:jc w:val="center"/>
        <w:rPr>
          <w:b/>
          <w:i/>
          <w:sz w:val="28"/>
        </w:rPr>
      </w:pPr>
      <w:r w:rsidRPr="00716E6E">
        <w:rPr>
          <w:b/>
          <w:i/>
          <w:sz w:val="28"/>
        </w:rPr>
        <w:t>обязательств на 2021 год</w:t>
      </w:r>
    </w:p>
    <w:tbl>
      <w:tblPr>
        <w:tblpPr w:leftFromText="180" w:rightFromText="180" w:vertAnchor="text" w:horzAnchor="margin" w:tblpXSpec="center" w:tblpY="38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0"/>
        <w:gridCol w:w="1620"/>
        <w:gridCol w:w="1800"/>
        <w:gridCol w:w="1980"/>
      </w:tblGrid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</w:rPr>
            </w:pPr>
            <w:r w:rsidRPr="00716E6E">
              <w:rPr>
                <w:b/>
                <w:bCs/>
              </w:rPr>
              <w:t>Наименование публичных нормативных обязательств</w:t>
            </w:r>
          </w:p>
        </w:tc>
        <w:tc>
          <w:tcPr>
            <w:tcW w:w="1620" w:type="dxa"/>
            <w:vAlign w:val="center"/>
          </w:tcPr>
          <w:p w:rsidR="00716E6E" w:rsidRPr="00716E6E" w:rsidRDefault="00716E6E" w:rsidP="00716E6E">
            <w:pPr>
              <w:rPr>
                <w:b/>
              </w:rPr>
            </w:pPr>
            <w:r w:rsidRPr="00716E6E">
              <w:rPr>
                <w:b/>
              </w:rPr>
              <w:t>Утверждено</w:t>
            </w:r>
          </w:p>
          <w:p w:rsidR="00716E6E" w:rsidRPr="00716E6E" w:rsidRDefault="00716E6E" w:rsidP="00716E6E">
            <w:r w:rsidRPr="00716E6E">
              <w:rPr>
                <w:b/>
              </w:rPr>
              <w:t>на 2020 год</w:t>
            </w:r>
            <w:r>
              <w:rPr>
                <w:b/>
              </w:rPr>
              <w:t>, тыс. руб.</w:t>
            </w:r>
            <w:r w:rsidRPr="00716E6E"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План на 2021 год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 xml:space="preserve">Отклонение,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(+ - и в %)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выплату единовременных пособий при всех формах устройства  детей, лишенных родительского попечения, в семью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2 289,8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2 007,4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- 282,4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(-12,3%)</w:t>
            </w:r>
          </w:p>
        </w:tc>
      </w:tr>
      <w:tr w:rsidR="00716E6E" w:rsidRPr="00716E6E" w:rsidTr="00662251">
        <w:trPr>
          <w:trHeight w:val="1185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63 031,5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61 462,7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- 1 568,8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(- 2,5 %)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470,8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470,8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0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Социальное пособие  на погребение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2 284,7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2 130,1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- 154,6 (- 6,8 %)</w:t>
            </w:r>
          </w:p>
        </w:tc>
      </w:tr>
      <w:tr w:rsidR="00716E6E" w:rsidRPr="00716E6E" w:rsidTr="00662251">
        <w:trPr>
          <w:trHeight w:val="132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Меры социальной поддержки малоимущих слоев населения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1 000,0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1 000,0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0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6.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1 296,0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1 296,0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0</w:t>
            </w:r>
          </w:p>
        </w:tc>
      </w:tr>
      <w:tr w:rsidR="00716E6E" w:rsidRPr="00716E6E" w:rsidTr="00662251">
        <w:trPr>
          <w:trHeight w:val="1313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Пенсия за выслугу лет лицам, замещавшим государственные  должности и должности государственной гражданской службы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116 555,3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130 043,0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+ 13 487,7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(+ 11,6 %) 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8.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Расходы на выплату ежемесячного пособия гражданам, имеющим детей 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190 613,0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182 943,7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- 7 669,3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(- 4,0 %)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9.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Выплата единовременного денежного пособия семьям при  рождении 8-го и 15-го ребенка одновременно  двух, трех и более детей  согласно  постановлению Правительства Республики Ингушетия  от 2 февраля 2009 года №26 «О дополнительных мерах социальной поддержки многодетных семей»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11 200,0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7 126,4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- 4 073,6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(- 36,4 %)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10.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161,0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139,0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- 22,0 (- 13,7 %)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11.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817,8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1 365,1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+ 547,3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(+ 66,9 %)</w:t>
            </w: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12.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760 840,2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855 759,8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+ 94 919,6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(+ 12,5%)</w:t>
            </w:r>
          </w:p>
        </w:tc>
      </w:tr>
      <w:tr w:rsidR="00716E6E" w:rsidRPr="00716E6E" w:rsidTr="00662251">
        <w:trPr>
          <w:trHeight w:val="1162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13.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b/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3 526,2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3 170,2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- 356,0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(- 10,1 %)</w:t>
            </w:r>
          </w:p>
        </w:tc>
      </w:tr>
      <w:tr w:rsidR="00716E6E" w:rsidRPr="00716E6E" w:rsidTr="00662251">
        <w:trPr>
          <w:trHeight w:val="764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14.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154 870,6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104 475,2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- 50 395,4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(- 32,5%)</w:t>
            </w:r>
          </w:p>
        </w:tc>
      </w:tr>
      <w:tr w:rsidR="00716E6E" w:rsidRPr="00716E6E" w:rsidTr="00662251">
        <w:trPr>
          <w:trHeight w:val="150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15.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Субвенции на осуществление выплат в связи с рождением (усыновлением) первого ребенка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519 226,3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675 704,2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+ 156 477,9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 (+ 30,1 %)</w:t>
            </w:r>
          </w:p>
        </w:tc>
      </w:tr>
      <w:tr w:rsidR="00716E6E" w:rsidRPr="00716E6E" w:rsidTr="00662251">
        <w:trPr>
          <w:trHeight w:val="113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16.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color w:val="22272F"/>
                <w:sz w:val="22"/>
                <w:szCs w:val="22"/>
                <w:shd w:val="clear" w:color="auto" w:fill="FFFFFF"/>
              </w:rPr>
              <w:t>Ежемесячные выплаты на детей в возрасте от трех до семи лет включительно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2 554 389,3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2 879 176,2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+ 324 786,9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(+ 12,7 %)</w:t>
            </w:r>
          </w:p>
        </w:tc>
      </w:tr>
      <w:tr w:rsidR="00716E6E" w:rsidRPr="00716E6E" w:rsidTr="00662251">
        <w:trPr>
          <w:trHeight w:val="113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244 042,7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220 562,0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-23 480,7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(- 9,6 %)</w:t>
            </w:r>
          </w:p>
        </w:tc>
      </w:tr>
      <w:tr w:rsidR="00716E6E" w:rsidRPr="00716E6E" w:rsidTr="00662251">
        <w:trPr>
          <w:trHeight w:val="113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18.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223 920,4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205 492,9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- 18 427,5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(- 8,2 %)</w:t>
            </w:r>
          </w:p>
        </w:tc>
      </w:tr>
      <w:tr w:rsidR="00716E6E" w:rsidRPr="00716E6E" w:rsidTr="00662251">
        <w:trPr>
          <w:trHeight w:val="125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19.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494 777,4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510 991,8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+16 214,4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 (+ 3,3 %)</w:t>
            </w:r>
          </w:p>
        </w:tc>
      </w:tr>
      <w:tr w:rsidR="00716E6E" w:rsidRPr="00716E6E" w:rsidTr="00662251">
        <w:trPr>
          <w:trHeight w:val="137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20.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Обеспечение мер социальной поддержки ветеранов труда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12 719,8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20 492,6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+ 7 772,8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(+ 61,1 %)</w:t>
            </w:r>
          </w:p>
        </w:tc>
      </w:tr>
      <w:tr w:rsidR="00716E6E" w:rsidRPr="00716E6E" w:rsidTr="00662251">
        <w:trPr>
          <w:trHeight w:val="104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21.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Обеспечение мер социальной поддержки тружеников тыла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1 679,6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1 273,4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- 406,2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 (- 28,2 %)</w:t>
            </w:r>
          </w:p>
        </w:tc>
      </w:tr>
      <w:tr w:rsidR="00716E6E" w:rsidRPr="00716E6E" w:rsidTr="00662251">
        <w:trPr>
          <w:trHeight w:val="113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22.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Мероприятия в области занятости населения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2 147 262,0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840 923,3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 xml:space="preserve">- 1 306 338,7 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(- 60,8 %)</w:t>
            </w:r>
          </w:p>
        </w:tc>
      </w:tr>
      <w:tr w:rsidR="00716E6E" w:rsidRPr="00716E6E" w:rsidTr="00662251">
        <w:trPr>
          <w:trHeight w:val="275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23.</w:t>
            </w: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both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47 390,7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53 591,9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+ 6 201,2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  <w:r w:rsidRPr="00716E6E">
              <w:rPr>
                <w:sz w:val="22"/>
                <w:szCs w:val="22"/>
              </w:rPr>
              <w:t>(+ 13,1 %)</w:t>
            </w:r>
          </w:p>
          <w:p w:rsidR="00716E6E" w:rsidRPr="00716E6E" w:rsidRDefault="00716E6E" w:rsidP="00716E6E">
            <w:pPr>
              <w:jc w:val="center"/>
              <w:rPr>
                <w:sz w:val="22"/>
                <w:szCs w:val="22"/>
              </w:rPr>
            </w:pPr>
          </w:p>
        </w:tc>
      </w:tr>
      <w:tr w:rsidR="00716E6E" w:rsidRPr="00716E6E" w:rsidTr="00662251">
        <w:trPr>
          <w:trHeight w:val="276"/>
        </w:trPr>
        <w:tc>
          <w:tcPr>
            <w:tcW w:w="648" w:type="dxa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20" w:type="dxa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7 554 365,1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6 761 597,7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 xml:space="preserve">- 792 767,4 </w:t>
            </w:r>
          </w:p>
          <w:p w:rsidR="00716E6E" w:rsidRPr="00716E6E" w:rsidRDefault="00716E6E" w:rsidP="00716E6E">
            <w:pPr>
              <w:jc w:val="center"/>
              <w:rPr>
                <w:b/>
                <w:sz w:val="22"/>
                <w:szCs w:val="22"/>
              </w:rPr>
            </w:pPr>
            <w:r w:rsidRPr="00716E6E">
              <w:rPr>
                <w:b/>
                <w:sz w:val="22"/>
                <w:szCs w:val="22"/>
              </w:rPr>
              <w:t>(-10,5 %)</w:t>
            </w:r>
          </w:p>
        </w:tc>
      </w:tr>
    </w:tbl>
    <w:p w:rsidR="00716E6E" w:rsidRDefault="00716E6E" w:rsidP="00716E6E">
      <w:pPr>
        <w:ind w:firstLine="709"/>
        <w:jc w:val="both"/>
        <w:rPr>
          <w:bCs/>
          <w:sz w:val="28"/>
          <w:szCs w:val="28"/>
        </w:rPr>
      </w:pPr>
      <w:r w:rsidRPr="00716E6E">
        <w:rPr>
          <w:bCs/>
          <w:sz w:val="28"/>
          <w:szCs w:val="28"/>
        </w:rPr>
        <w:t xml:space="preserve">  </w:t>
      </w:r>
    </w:p>
    <w:p w:rsidR="00716E6E" w:rsidRPr="00716E6E" w:rsidRDefault="00716E6E" w:rsidP="0071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З</w:t>
      </w:r>
      <w:r w:rsidRPr="00716E6E">
        <w:rPr>
          <w:sz w:val="28"/>
          <w:szCs w:val="28"/>
        </w:rPr>
        <w:t>аконопроекту в 2021 году планируется уменьшение расходов по 12 из 23 социально-значимым направлениям, в том числе:</w:t>
      </w:r>
    </w:p>
    <w:p w:rsidR="00716E6E" w:rsidRPr="00716E6E" w:rsidRDefault="00716E6E" w:rsidP="00716E6E">
      <w:pPr>
        <w:jc w:val="both"/>
        <w:rPr>
          <w:sz w:val="28"/>
          <w:szCs w:val="28"/>
        </w:rPr>
      </w:pPr>
      <w:r w:rsidRPr="00716E6E">
        <w:rPr>
          <w:sz w:val="28"/>
          <w:szCs w:val="28"/>
        </w:rPr>
        <w:t xml:space="preserve">- субвенции на выплату единовременных пособий при всех формах устройства детей, лишенных родительского попечения, в семью;  </w:t>
      </w:r>
    </w:p>
    <w:p w:rsidR="00716E6E" w:rsidRPr="00716E6E" w:rsidRDefault="00716E6E" w:rsidP="00716E6E">
      <w:pPr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субвенции на содержание ребенка в семье опекуна и приемной семье, а также оплата труда приемного родителя;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социальное пособие на погребение;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расходы на выплату ежемесячного пособия гражданам, имеющим детей;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выплата единовременного денежного пособия семьям при рождении 8-го и 15-го ребенка одновременно двух, трех и более детей;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компенсационные выплаты гражданам при возникновении поствакцинальных осложнений;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субвенции на предоставление отдельных мер социальной поддержки граждан, подвергшихся воздействию радиации;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выплаты адресных жилищных субсидий при оплате жилья и коммунальных услуг;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lastRenderedPageBreak/>
        <w:t>- реализация мер социальной поддержки по оплате жилищно-коммунальных услуг отдельным категориям граждан;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обеспечение мер социальной поддержки тружеников тыла;</w:t>
      </w:r>
    </w:p>
    <w:p w:rsidR="00716E6E" w:rsidRPr="00716E6E" w:rsidRDefault="00716E6E" w:rsidP="00716E6E">
      <w:pPr>
        <w:tabs>
          <w:tab w:val="left" w:pos="2020"/>
        </w:tabs>
        <w:jc w:val="both"/>
        <w:rPr>
          <w:sz w:val="28"/>
          <w:szCs w:val="28"/>
        </w:rPr>
      </w:pPr>
      <w:r w:rsidRPr="00716E6E">
        <w:rPr>
          <w:sz w:val="28"/>
          <w:szCs w:val="28"/>
        </w:rPr>
        <w:t>- мероприятия в области занятости населения.</w:t>
      </w:r>
    </w:p>
    <w:p w:rsidR="00716E6E" w:rsidRPr="00716E6E" w:rsidRDefault="00716E6E" w:rsidP="00716E6E">
      <w:pPr>
        <w:tabs>
          <w:tab w:val="left" w:pos="2020"/>
        </w:tabs>
        <w:ind w:firstLine="709"/>
        <w:jc w:val="both"/>
        <w:rPr>
          <w:sz w:val="28"/>
          <w:szCs w:val="28"/>
        </w:rPr>
      </w:pPr>
      <w:r w:rsidRPr="00716E6E">
        <w:rPr>
          <w:sz w:val="28"/>
          <w:szCs w:val="28"/>
        </w:rPr>
        <w:t>При этом планируется значительное уменьшение расходов на мероприятия в облас</w:t>
      </w:r>
      <w:r>
        <w:rPr>
          <w:sz w:val="28"/>
          <w:szCs w:val="28"/>
        </w:rPr>
        <w:t>ти занятости населения (на 60,8</w:t>
      </w:r>
      <w:r w:rsidRPr="00716E6E">
        <w:rPr>
          <w:sz w:val="28"/>
          <w:szCs w:val="28"/>
        </w:rPr>
        <w:t>%).</w:t>
      </w:r>
    </w:p>
    <w:p w:rsidR="00716E6E" w:rsidRPr="00716E6E" w:rsidRDefault="00716E6E" w:rsidP="00716E6E">
      <w:pPr>
        <w:tabs>
          <w:tab w:val="left" w:pos="2020"/>
        </w:tabs>
        <w:ind w:firstLine="709"/>
        <w:jc w:val="both"/>
        <w:rPr>
          <w:sz w:val="28"/>
          <w:szCs w:val="28"/>
        </w:rPr>
      </w:pPr>
      <w:r w:rsidRPr="00716E6E">
        <w:rPr>
          <w:sz w:val="28"/>
          <w:szCs w:val="28"/>
        </w:rPr>
        <w:t>Вместе с тем, по восьми направлениям социального характера (принятым публичным обязательствам) на 2021 год предусмотрено увеличение расходов по сравнению с аналогичными показателями 2020 года, а по трем направлениям планируется сохранение показателей 2020 года.</w:t>
      </w:r>
    </w:p>
    <w:p w:rsidR="00716E6E" w:rsidRPr="00716E6E" w:rsidRDefault="00716E6E" w:rsidP="00716E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E6E">
        <w:rPr>
          <w:bCs/>
          <w:sz w:val="28"/>
          <w:szCs w:val="28"/>
        </w:rPr>
        <w:t>В представленном Законопроекте р</w:t>
      </w:r>
      <w:r w:rsidRPr="00716E6E">
        <w:rPr>
          <w:sz w:val="28"/>
          <w:szCs w:val="28"/>
        </w:rPr>
        <w:t xml:space="preserve">асходы на исполнение публичных нормативных обязательств на плановый период 2022-2023 гг. не представлены.   </w:t>
      </w:r>
    </w:p>
    <w:p w:rsidR="00FF65A8" w:rsidRPr="0034554F" w:rsidRDefault="00FF65A8" w:rsidP="00FF65A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  <w:highlight w:val="yellow"/>
        </w:rPr>
      </w:pPr>
    </w:p>
    <w:p w:rsidR="00FE3F8F" w:rsidRPr="00FE3F8F" w:rsidRDefault="00FE3F8F" w:rsidP="00FE3F8F">
      <w:pPr>
        <w:ind w:left="708" w:right="-99" w:firstLine="708"/>
        <w:jc w:val="center"/>
        <w:rPr>
          <w:b/>
          <w:sz w:val="28"/>
        </w:rPr>
      </w:pPr>
      <w:r w:rsidRPr="00FE3F8F">
        <w:rPr>
          <w:b/>
          <w:sz w:val="28"/>
        </w:rPr>
        <w:t>Раздел 11 «Физическая культура и спорт»</w:t>
      </w:r>
    </w:p>
    <w:p w:rsidR="00FE3F8F" w:rsidRPr="00FE3F8F" w:rsidRDefault="00FE3F8F" w:rsidP="00FE3F8F">
      <w:pPr>
        <w:ind w:left="708" w:right="-99" w:firstLine="708"/>
        <w:jc w:val="both"/>
        <w:rPr>
          <w:sz w:val="28"/>
        </w:rPr>
      </w:pPr>
    </w:p>
    <w:p w:rsidR="00FE3F8F" w:rsidRPr="00FE3F8F" w:rsidRDefault="00FE3F8F" w:rsidP="00FE3F8F">
      <w:pPr>
        <w:ind w:firstLine="708"/>
        <w:jc w:val="both"/>
        <w:rPr>
          <w:sz w:val="28"/>
        </w:rPr>
      </w:pPr>
      <w:r w:rsidRPr="00FE3F8F">
        <w:rPr>
          <w:sz w:val="28"/>
        </w:rPr>
        <w:t>Бюджетные назначения, согласно Законопроекту, на 2021 год по разделу «Физическая культура и спорт» составляют 402 891,9 тыс. руб.  или 1,3 % от расходной части Законопроекта (на 2022 год -  421 490,9 тыс. руб. и 2023 год – 783 545,2 тыс. руб.). Предусмотренные расходы по данному разделу в 2021 году по сравнению с 2020 годом уменьшены на 294 377,0 тыс. руб. или на 42,2 %, за счет уменьшения бюджетного финансирования расходов по подразделам:</w:t>
      </w:r>
    </w:p>
    <w:p w:rsidR="00FE3F8F" w:rsidRPr="00FE3F8F" w:rsidRDefault="00FE3F8F" w:rsidP="003C5E01">
      <w:pPr>
        <w:ind w:firstLine="708"/>
        <w:jc w:val="both"/>
        <w:rPr>
          <w:sz w:val="28"/>
        </w:rPr>
      </w:pPr>
      <w:r w:rsidRPr="00FE3F8F">
        <w:rPr>
          <w:sz w:val="28"/>
        </w:rPr>
        <w:t>- «Физическая культура» - 31 976,8 тыс. руб. (или на 9,1 %);</w:t>
      </w:r>
    </w:p>
    <w:p w:rsidR="00FE3F8F" w:rsidRPr="00FE3F8F" w:rsidRDefault="00FE3F8F" w:rsidP="003C5E01">
      <w:pPr>
        <w:ind w:firstLine="708"/>
        <w:jc w:val="both"/>
        <w:rPr>
          <w:sz w:val="28"/>
        </w:rPr>
      </w:pPr>
      <w:r w:rsidRPr="00FE3F8F">
        <w:rPr>
          <w:sz w:val="28"/>
        </w:rPr>
        <w:t>- «Массовый спорт» - 265 408,0 тыс. руб. (или на 32,7 раза);</w:t>
      </w:r>
    </w:p>
    <w:p w:rsidR="00FE3F8F" w:rsidRPr="00FE3F8F" w:rsidRDefault="00FE3F8F" w:rsidP="003C5E01">
      <w:pPr>
        <w:ind w:firstLine="708"/>
        <w:jc w:val="both"/>
        <w:rPr>
          <w:sz w:val="28"/>
        </w:rPr>
      </w:pPr>
      <w:r w:rsidRPr="00FE3F8F">
        <w:rPr>
          <w:sz w:val="28"/>
          <w:szCs w:val="28"/>
        </w:rPr>
        <w:t>- «Другие вопросы в области физической культуры и спорта» -</w:t>
      </w:r>
      <w:r w:rsidRPr="00FE3F8F">
        <w:rPr>
          <w:sz w:val="28"/>
        </w:rPr>
        <w:t xml:space="preserve"> 2 775,2 тыс. руб. (или на 14,9 %)</w:t>
      </w:r>
      <w:r w:rsidR="003C5E01">
        <w:rPr>
          <w:sz w:val="28"/>
        </w:rPr>
        <w:t>.</w:t>
      </w:r>
      <w:r w:rsidRPr="00FE3F8F">
        <w:rPr>
          <w:sz w:val="28"/>
        </w:rPr>
        <w:t xml:space="preserve"> </w:t>
      </w:r>
    </w:p>
    <w:p w:rsidR="00FE3F8F" w:rsidRPr="00FE3F8F" w:rsidRDefault="00FE3F8F" w:rsidP="00FE3F8F">
      <w:pPr>
        <w:ind w:right="-99"/>
        <w:jc w:val="both"/>
        <w:rPr>
          <w:sz w:val="28"/>
          <w:szCs w:val="28"/>
        </w:rPr>
      </w:pPr>
      <w:r w:rsidRPr="00FE3F8F">
        <w:rPr>
          <w:sz w:val="28"/>
          <w:szCs w:val="28"/>
        </w:rPr>
        <w:t xml:space="preserve">       Вместе с тем, представленным Законопроектом предусмотрено увеличение бюджетного финансирования расходов по подразделу «Спорт</w:t>
      </w:r>
      <w:r w:rsidRPr="00FE3F8F">
        <w:rPr>
          <w:sz w:val="28"/>
        </w:rPr>
        <w:t xml:space="preserve"> высших достижений» на 5 782,9 тыс. руб. (или на 10,7 %).  </w:t>
      </w:r>
    </w:p>
    <w:p w:rsidR="00FE3F8F" w:rsidRPr="00FE3F8F" w:rsidRDefault="00FE3F8F" w:rsidP="00FE3F8F">
      <w:pPr>
        <w:ind w:right="-99"/>
        <w:jc w:val="both"/>
        <w:rPr>
          <w:sz w:val="28"/>
          <w:szCs w:val="28"/>
        </w:rPr>
      </w:pPr>
    </w:p>
    <w:p w:rsidR="00FE3F8F" w:rsidRPr="00FE3F8F" w:rsidRDefault="00FE3F8F" w:rsidP="00FE3F8F">
      <w:pPr>
        <w:ind w:right="-99" w:firstLine="708"/>
        <w:jc w:val="center"/>
        <w:rPr>
          <w:b/>
          <w:sz w:val="28"/>
        </w:rPr>
      </w:pPr>
      <w:r w:rsidRPr="00FE3F8F">
        <w:rPr>
          <w:b/>
          <w:sz w:val="28"/>
        </w:rPr>
        <w:t>Раздел 12 «Средства массовой информации»</w:t>
      </w:r>
    </w:p>
    <w:p w:rsidR="00FE3F8F" w:rsidRPr="00FE3F8F" w:rsidRDefault="00FE3F8F" w:rsidP="00FE3F8F">
      <w:pPr>
        <w:ind w:right="-99" w:firstLine="708"/>
        <w:jc w:val="center"/>
        <w:rPr>
          <w:b/>
          <w:sz w:val="28"/>
        </w:rPr>
      </w:pPr>
    </w:p>
    <w:p w:rsidR="00FE3F8F" w:rsidRPr="00FE3F8F" w:rsidRDefault="00FE3F8F" w:rsidP="00FE3F8F">
      <w:pPr>
        <w:ind w:firstLine="708"/>
        <w:jc w:val="both"/>
        <w:rPr>
          <w:sz w:val="28"/>
          <w:szCs w:val="28"/>
        </w:rPr>
      </w:pPr>
      <w:r w:rsidRPr="00FE3F8F">
        <w:rPr>
          <w:sz w:val="28"/>
        </w:rPr>
        <w:t>Предусмотренные расходы, согласно представленному Законопроекту по разделу «</w:t>
      </w:r>
      <w:r w:rsidRPr="00FE3F8F">
        <w:rPr>
          <w:sz w:val="28"/>
          <w:szCs w:val="28"/>
        </w:rPr>
        <w:t xml:space="preserve">Средства массовой информации» в 2021 году составляют 142218,1 тыс. руб. или 0,5 % от </w:t>
      </w:r>
      <w:r w:rsidRPr="00FE3F8F">
        <w:rPr>
          <w:sz w:val="28"/>
        </w:rPr>
        <w:t>расходной части Законопроекта (на 2022 год -  139 695,5 тыс. руб. и 2023 год – 134 541,8 тыс. руб.)</w:t>
      </w:r>
      <w:r w:rsidRPr="00FE3F8F">
        <w:rPr>
          <w:sz w:val="28"/>
          <w:szCs w:val="28"/>
        </w:rPr>
        <w:t>.</w:t>
      </w:r>
    </w:p>
    <w:p w:rsidR="00FE3F8F" w:rsidRPr="00FE3F8F" w:rsidRDefault="00FE3F8F" w:rsidP="00FE3F8F">
      <w:pPr>
        <w:ind w:firstLine="708"/>
        <w:jc w:val="both"/>
        <w:rPr>
          <w:sz w:val="28"/>
          <w:szCs w:val="28"/>
        </w:rPr>
      </w:pPr>
      <w:r w:rsidRPr="00FE3F8F">
        <w:rPr>
          <w:sz w:val="28"/>
          <w:szCs w:val="28"/>
        </w:rPr>
        <w:t xml:space="preserve"> Предусмотренные на 2021 год бюджетные назначения по разделу «Средства массовой информации» ниже расходов 2020 года на 20 650,4 тыс. руб. или на 12,7 %. Уменьшение бюджетного финансирования расходов произведено за счет сокращения расходов по подразделам:</w:t>
      </w:r>
    </w:p>
    <w:p w:rsidR="00FE3F8F" w:rsidRPr="00FE3F8F" w:rsidRDefault="00FE3F8F" w:rsidP="00FE3F8F">
      <w:pPr>
        <w:jc w:val="both"/>
        <w:rPr>
          <w:sz w:val="28"/>
          <w:szCs w:val="28"/>
        </w:rPr>
      </w:pPr>
      <w:r w:rsidRPr="00FE3F8F">
        <w:rPr>
          <w:sz w:val="28"/>
          <w:szCs w:val="28"/>
        </w:rPr>
        <w:t>- «Телевидение и радиовещание» - 15 559,6 тыс. руб. (или на 12,8 %);</w:t>
      </w:r>
    </w:p>
    <w:p w:rsidR="00FE3F8F" w:rsidRPr="00FE3F8F" w:rsidRDefault="00FE3F8F" w:rsidP="00FE3F8F">
      <w:pPr>
        <w:jc w:val="both"/>
        <w:rPr>
          <w:sz w:val="28"/>
          <w:szCs w:val="28"/>
        </w:rPr>
      </w:pPr>
      <w:r w:rsidRPr="00FE3F8F">
        <w:rPr>
          <w:sz w:val="28"/>
          <w:szCs w:val="28"/>
        </w:rPr>
        <w:t xml:space="preserve">- «Периодическая печать и издательства» - 5 090,8 тыс. руб. (или на 12,4 %). </w:t>
      </w:r>
    </w:p>
    <w:p w:rsidR="0047441C" w:rsidRPr="0034554F" w:rsidRDefault="0047441C" w:rsidP="0047441C">
      <w:pPr>
        <w:ind w:right="-99"/>
        <w:jc w:val="both"/>
        <w:rPr>
          <w:sz w:val="28"/>
          <w:szCs w:val="28"/>
          <w:highlight w:val="yellow"/>
        </w:rPr>
      </w:pPr>
    </w:p>
    <w:p w:rsidR="003C5E01" w:rsidRPr="003C5E01" w:rsidRDefault="003C5E01" w:rsidP="003C5E01">
      <w:pPr>
        <w:ind w:left="-120" w:firstLine="567"/>
        <w:jc w:val="center"/>
        <w:rPr>
          <w:rFonts w:eastAsia="Calibri"/>
          <w:sz w:val="28"/>
          <w:szCs w:val="28"/>
          <w:highlight w:val="yellow"/>
        </w:rPr>
      </w:pPr>
      <w:r w:rsidRPr="003C5E01">
        <w:rPr>
          <w:rFonts w:eastAsia="Calibri"/>
          <w:b/>
          <w:sz w:val="28"/>
          <w:szCs w:val="28"/>
        </w:rPr>
        <w:t>Раздел 13 «Обслуживание государственного и муниципального долга»</w:t>
      </w:r>
      <w:r w:rsidRPr="003C5E01">
        <w:rPr>
          <w:rFonts w:eastAsia="Calibri"/>
          <w:b/>
          <w:sz w:val="28"/>
          <w:szCs w:val="28"/>
          <w:highlight w:val="yellow"/>
        </w:rPr>
        <w:t xml:space="preserve">   </w:t>
      </w:r>
    </w:p>
    <w:p w:rsidR="003C5E01" w:rsidRPr="003C5E01" w:rsidRDefault="003C5E01" w:rsidP="003C5E01">
      <w:pPr>
        <w:ind w:right="-99" w:firstLine="567"/>
        <w:jc w:val="both"/>
        <w:rPr>
          <w:rFonts w:eastAsia="Calibri"/>
          <w:sz w:val="28"/>
        </w:rPr>
      </w:pPr>
    </w:p>
    <w:p w:rsidR="003C5E01" w:rsidRPr="003C5E01" w:rsidRDefault="003C5E01" w:rsidP="003C5E01">
      <w:pPr>
        <w:ind w:right="-99"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Согласно п</w:t>
      </w:r>
      <w:r w:rsidRPr="003C5E01">
        <w:rPr>
          <w:rFonts w:eastAsia="Calibri"/>
          <w:sz w:val="28"/>
        </w:rPr>
        <w:t>роекту</w:t>
      </w:r>
      <w:r>
        <w:rPr>
          <w:rFonts w:eastAsia="Calibri"/>
          <w:sz w:val="28"/>
        </w:rPr>
        <w:t xml:space="preserve"> бюджета</w:t>
      </w:r>
      <w:r w:rsidRPr="003C5E01">
        <w:rPr>
          <w:rFonts w:eastAsia="Calibri"/>
          <w:sz w:val="28"/>
        </w:rPr>
        <w:t xml:space="preserve">, расходы по разделу на 2021 год составляют 2 346,2 тыс. руб. или 0,007 % от общего объема расходной части. </w:t>
      </w:r>
    </w:p>
    <w:p w:rsidR="003C5E01" w:rsidRPr="003C5E01" w:rsidRDefault="003C5E01" w:rsidP="003C5E01">
      <w:pPr>
        <w:ind w:right="-99" w:firstLine="567"/>
        <w:jc w:val="both"/>
        <w:rPr>
          <w:rFonts w:eastAsia="Calibri"/>
          <w:sz w:val="28"/>
        </w:rPr>
      </w:pPr>
      <w:r w:rsidRPr="003C5E01">
        <w:rPr>
          <w:rFonts w:eastAsia="Calibri"/>
          <w:sz w:val="28"/>
        </w:rPr>
        <w:t>Запланированные расходы по данному разделу в 2021 году выше уровня 2020 года (2 300</w:t>
      </w:r>
      <w:r>
        <w:rPr>
          <w:rFonts w:eastAsia="Calibri"/>
          <w:sz w:val="28"/>
        </w:rPr>
        <w:t>,0 тыс. руб.) на 46,2 тыс. руб.</w:t>
      </w:r>
      <w:r w:rsidRPr="003C5E01">
        <w:rPr>
          <w:rFonts w:eastAsia="Calibri"/>
          <w:sz w:val="28"/>
        </w:rPr>
        <w:t xml:space="preserve"> или на 2,0 %.</w:t>
      </w:r>
    </w:p>
    <w:p w:rsidR="003C5E01" w:rsidRPr="003C5E01" w:rsidRDefault="003C5E01" w:rsidP="003C5E01">
      <w:pPr>
        <w:ind w:firstLine="567"/>
        <w:jc w:val="both"/>
        <w:rPr>
          <w:rFonts w:eastAsia="Calibri"/>
          <w:sz w:val="28"/>
        </w:rPr>
      </w:pPr>
    </w:p>
    <w:p w:rsidR="003C5E01" w:rsidRPr="003C5E01" w:rsidRDefault="003C5E01" w:rsidP="003C5E01">
      <w:pPr>
        <w:ind w:left="-120" w:firstLine="567"/>
        <w:jc w:val="center"/>
        <w:rPr>
          <w:rFonts w:eastAsia="Calibri"/>
          <w:sz w:val="28"/>
          <w:szCs w:val="28"/>
          <w:highlight w:val="yellow"/>
        </w:rPr>
      </w:pPr>
      <w:r w:rsidRPr="003C5E01">
        <w:rPr>
          <w:rFonts w:eastAsia="Calibri"/>
          <w:b/>
          <w:sz w:val="28"/>
          <w:szCs w:val="28"/>
        </w:rPr>
        <w:t>Раздел 14 «Межбюджетные трансферты»</w:t>
      </w:r>
      <w:r w:rsidRPr="003C5E01">
        <w:rPr>
          <w:rFonts w:eastAsia="Calibri"/>
          <w:b/>
          <w:sz w:val="28"/>
          <w:szCs w:val="28"/>
          <w:highlight w:val="yellow"/>
        </w:rPr>
        <w:t xml:space="preserve">   </w:t>
      </w:r>
    </w:p>
    <w:p w:rsidR="003C5E01" w:rsidRPr="003C5E01" w:rsidRDefault="003C5E01" w:rsidP="003C5E01">
      <w:pPr>
        <w:ind w:right="-99" w:firstLine="567"/>
        <w:jc w:val="both"/>
        <w:rPr>
          <w:rFonts w:eastAsia="Calibri"/>
          <w:sz w:val="28"/>
        </w:rPr>
      </w:pPr>
    </w:p>
    <w:p w:rsidR="003C5E01" w:rsidRPr="003C5E01" w:rsidRDefault="003C5E01" w:rsidP="003C5E01">
      <w:pPr>
        <w:ind w:right="-99" w:firstLine="567"/>
        <w:jc w:val="both"/>
        <w:rPr>
          <w:rFonts w:eastAsia="Calibri"/>
          <w:sz w:val="28"/>
        </w:rPr>
      </w:pPr>
      <w:r w:rsidRPr="003C5E01">
        <w:rPr>
          <w:rFonts w:eastAsia="Calibri"/>
          <w:sz w:val="28"/>
        </w:rPr>
        <w:t xml:space="preserve">Согласно </w:t>
      </w:r>
      <w:r>
        <w:rPr>
          <w:rFonts w:eastAsia="Calibri"/>
          <w:sz w:val="28"/>
        </w:rPr>
        <w:t>Законопроекту</w:t>
      </w:r>
      <w:r w:rsidRPr="003C5E01">
        <w:rPr>
          <w:rFonts w:eastAsia="Calibri"/>
          <w:sz w:val="28"/>
        </w:rPr>
        <w:t>, расходы по разделу на 2021 год составляют 949 881,3 тыс. руб. или 3,0 % от общего объема расходной части</w:t>
      </w:r>
      <w:r>
        <w:rPr>
          <w:rFonts w:eastAsia="Calibri"/>
          <w:sz w:val="28"/>
        </w:rPr>
        <w:t xml:space="preserve"> бюджета</w:t>
      </w:r>
      <w:r w:rsidRPr="003C5E01">
        <w:rPr>
          <w:rFonts w:eastAsia="Calibri"/>
          <w:sz w:val="28"/>
        </w:rPr>
        <w:t xml:space="preserve">. </w:t>
      </w:r>
    </w:p>
    <w:p w:rsidR="003C5E01" w:rsidRPr="003C5E01" w:rsidRDefault="003C5E01" w:rsidP="003C5E01">
      <w:pPr>
        <w:ind w:right="-99" w:firstLine="567"/>
        <w:jc w:val="both"/>
        <w:rPr>
          <w:rFonts w:eastAsia="Calibri"/>
          <w:sz w:val="28"/>
        </w:rPr>
      </w:pPr>
      <w:r w:rsidRPr="003C5E01">
        <w:rPr>
          <w:rFonts w:eastAsia="Calibri"/>
          <w:sz w:val="28"/>
        </w:rPr>
        <w:t>Запланированные расходы по данному разделу в 2021 году ниже уровня 2020 года (1 102 358,5 тыс. руб.) на 152 477,2 тыс. руб., или на 13,8 %.</w:t>
      </w:r>
    </w:p>
    <w:p w:rsidR="005505F1" w:rsidRPr="0034554F" w:rsidRDefault="005505F1" w:rsidP="005505F1">
      <w:pPr>
        <w:rPr>
          <w:highlight w:val="yellow"/>
        </w:rPr>
      </w:pPr>
    </w:p>
    <w:p w:rsidR="003C5E01" w:rsidRPr="003C5E01" w:rsidRDefault="003C5E01" w:rsidP="003C5E01">
      <w:pPr>
        <w:ind w:left="-426"/>
        <w:jc w:val="center"/>
        <w:rPr>
          <w:b/>
          <w:sz w:val="28"/>
          <w:szCs w:val="28"/>
        </w:rPr>
      </w:pPr>
      <w:r w:rsidRPr="003C5E01">
        <w:rPr>
          <w:b/>
          <w:sz w:val="28"/>
          <w:szCs w:val="28"/>
        </w:rPr>
        <w:t xml:space="preserve">Анализ формирования </w:t>
      </w:r>
      <w:r>
        <w:rPr>
          <w:b/>
          <w:sz w:val="28"/>
          <w:szCs w:val="28"/>
        </w:rPr>
        <w:t>республиканского бюджета на 2021 год и на плановый период 2022 и 2023</w:t>
      </w:r>
      <w:r w:rsidRPr="003C5E01">
        <w:rPr>
          <w:b/>
          <w:sz w:val="28"/>
          <w:szCs w:val="28"/>
        </w:rPr>
        <w:t xml:space="preserve"> годов на реализацию государственных программ РИ</w:t>
      </w:r>
    </w:p>
    <w:p w:rsidR="003C5E01" w:rsidRPr="003C5E01" w:rsidRDefault="003C5E01" w:rsidP="003C5E01">
      <w:pPr>
        <w:ind w:left="-426"/>
        <w:rPr>
          <w:sz w:val="28"/>
          <w:szCs w:val="28"/>
        </w:rPr>
      </w:pPr>
    </w:p>
    <w:p w:rsidR="003C5E01" w:rsidRPr="003C5E01" w:rsidRDefault="003C5E01" w:rsidP="003C5E01">
      <w:pPr>
        <w:ind w:left="-426" w:firstLine="70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БК</w:t>
      </w:r>
      <w:r w:rsidRPr="003C5E01">
        <w:rPr>
          <w:sz w:val="28"/>
          <w:szCs w:val="28"/>
        </w:rPr>
        <w:t xml:space="preserve"> РФ Законопроект сформирован в программной структуре расходов на основе 23 государственных программ (далее – Госпрограмма).</w:t>
      </w:r>
    </w:p>
    <w:p w:rsidR="003C5E01" w:rsidRPr="003C5E01" w:rsidRDefault="003C5E01" w:rsidP="003C5E01">
      <w:pPr>
        <w:ind w:left="-426" w:firstLine="70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 xml:space="preserve"> Согласно Законопроекту, расходы республиканского бюджета на реализацию Госпрограмм на 2021 г. планируются в объеме 29 382 767,1 тыс. руб., на 2022 г. – 22 616 759,4 тыс. руб., на 2023 г. – 22 676 176,5 </w:t>
      </w:r>
      <w:r>
        <w:rPr>
          <w:sz w:val="28"/>
          <w:szCs w:val="28"/>
        </w:rPr>
        <w:t>тыс. руб.</w:t>
      </w:r>
      <w:r w:rsidRPr="003C5E01">
        <w:rPr>
          <w:sz w:val="28"/>
          <w:szCs w:val="28"/>
        </w:rPr>
        <w:t xml:space="preserve"> или 94,0%, 91,6% и </w:t>
      </w:r>
      <w:r>
        <w:rPr>
          <w:sz w:val="28"/>
          <w:szCs w:val="28"/>
        </w:rPr>
        <w:t>91,4%</w:t>
      </w:r>
      <w:r w:rsidRPr="003C5E01">
        <w:rPr>
          <w:sz w:val="28"/>
          <w:szCs w:val="28"/>
        </w:rPr>
        <w:t xml:space="preserve"> общего объема расходов бюджета соответственно.</w:t>
      </w:r>
    </w:p>
    <w:p w:rsidR="003C5E01" w:rsidRPr="003C5E01" w:rsidRDefault="003C5E01" w:rsidP="003C5E01">
      <w:pPr>
        <w:ind w:left="-426" w:firstLine="70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>В соответствии с Законопроектом бюджетные ассигнования на осуществление непрограммной деятельности на 2021 г.  предусмотрены в общем объеме 1 874 860,4 тыс. руб., на 2022 г. – 2 063 788,5 тыс. руб., на 2023 г. – 2 144 089,2 тыс. руб.</w:t>
      </w:r>
    </w:p>
    <w:p w:rsidR="003C5E01" w:rsidRDefault="003C5E01" w:rsidP="003C5E01">
      <w:pPr>
        <w:ind w:left="-426" w:firstLine="70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 xml:space="preserve">Данные о количестве Госпрограмм и объемах бюджетных ассигнований, предусмотренных Законопроектом на их реализацию в 2020-2023 годах, приведены в </w:t>
      </w:r>
      <w:r>
        <w:rPr>
          <w:sz w:val="28"/>
          <w:szCs w:val="28"/>
        </w:rPr>
        <w:t>т</w:t>
      </w:r>
      <w:r w:rsidRPr="003C5E01">
        <w:rPr>
          <w:sz w:val="28"/>
          <w:szCs w:val="28"/>
        </w:rPr>
        <w:t>аблице.</w:t>
      </w:r>
    </w:p>
    <w:p w:rsidR="003C5E01" w:rsidRPr="003C5E01" w:rsidRDefault="003C5E01" w:rsidP="003C5E01">
      <w:pPr>
        <w:ind w:left="-426" w:firstLine="708"/>
        <w:jc w:val="both"/>
        <w:rPr>
          <w:sz w:val="28"/>
          <w:szCs w:val="28"/>
        </w:rPr>
      </w:pPr>
    </w:p>
    <w:p w:rsidR="003C5E01" w:rsidRPr="00D82773" w:rsidRDefault="003C5E01" w:rsidP="003C5E01">
      <w:pPr>
        <w:ind w:firstLine="708"/>
        <w:jc w:val="right"/>
        <w:rPr>
          <w:b/>
        </w:rPr>
      </w:pPr>
      <w:r w:rsidRPr="00D82773">
        <w:rPr>
          <w:b/>
        </w:rPr>
        <w:t>тыс. руб.</w:t>
      </w:r>
    </w:p>
    <w:tbl>
      <w:tblPr>
        <w:tblStyle w:val="4"/>
        <w:tblW w:w="9782" w:type="dxa"/>
        <w:tblInd w:w="-431" w:type="dxa"/>
        <w:tblLook w:val="04A0" w:firstRow="1" w:lastRow="0" w:firstColumn="1" w:lastColumn="0" w:noHBand="0" w:noVBand="1"/>
      </w:tblPr>
      <w:tblGrid>
        <w:gridCol w:w="4081"/>
        <w:gridCol w:w="1430"/>
        <w:gridCol w:w="1410"/>
        <w:gridCol w:w="1451"/>
        <w:gridCol w:w="1410"/>
      </w:tblGrid>
      <w:tr w:rsidR="003C5E01" w:rsidRPr="003C5E01" w:rsidTr="00662251">
        <w:trPr>
          <w:trHeight w:val="175"/>
        </w:trPr>
        <w:tc>
          <w:tcPr>
            <w:tcW w:w="4081" w:type="dxa"/>
            <w:vMerge w:val="restart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30" w:type="dxa"/>
            <w:vMerge w:val="restart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>Утверждено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 xml:space="preserve">Законом на 2020 г. </w:t>
            </w:r>
          </w:p>
        </w:tc>
        <w:tc>
          <w:tcPr>
            <w:tcW w:w="4271" w:type="dxa"/>
            <w:gridSpan w:val="3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>Законопроект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C5E01" w:rsidRPr="003C5E01" w:rsidTr="00662251">
        <w:trPr>
          <w:trHeight w:val="267"/>
        </w:trPr>
        <w:tc>
          <w:tcPr>
            <w:tcW w:w="4081" w:type="dxa"/>
            <w:vMerge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>на 2021 г.</w:t>
            </w:r>
          </w:p>
        </w:tc>
        <w:tc>
          <w:tcPr>
            <w:tcW w:w="1451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>на 2022 г.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5E01">
              <w:rPr>
                <w:b/>
                <w:sz w:val="22"/>
                <w:szCs w:val="22"/>
              </w:rPr>
              <w:t>на 2023 г.</w:t>
            </w:r>
          </w:p>
        </w:tc>
      </w:tr>
      <w:tr w:rsidR="003C5E01" w:rsidRPr="003C5E01" w:rsidTr="00662251">
        <w:trPr>
          <w:trHeight w:val="333"/>
        </w:trPr>
        <w:tc>
          <w:tcPr>
            <w:tcW w:w="4081" w:type="dxa"/>
          </w:tcPr>
          <w:p w:rsidR="003C5E01" w:rsidRPr="003C5E01" w:rsidRDefault="003C5E01" w:rsidP="003C5E01">
            <w:pPr>
              <w:contextualSpacing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Количество программ</w:t>
            </w:r>
          </w:p>
        </w:tc>
        <w:tc>
          <w:tcPr>
            <w:tcW w:w="1430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23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23</w:t>
            </w:r>
          </w:p>
        </w:tc>
        <w:tc>
          <w:tcPr>
            <w:tcW w:w="1451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23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23</w:t>
            </w:r>
          </w:p>
        </w:tc>
      </w:tr>
      <w:tr w:rsidR="003C5E01" w:rsidRPr="003C5E01" w:rsidTr="00662251">
        <w:trPr>
          <w:trHeight w:val="644"/>
        </w:trPr>
        <w:tc>
          <w:tcPr>
            <w:tcW w:w="4081" w:type="dxa"/>
          </w:tcPr>
          <w:p w:rsidR="003C5E01" w:rsidRPr="003C5E01" w:rsidRDefault="003C5E01" w:rsidP="003C5E01">
            <w:pPr>
              <w:contextualSpacing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 xml:space="preserve">Объем ассигнований на реализацию государственных программ (тыс. руб.) </w:t>
            </w:r>
          </w:p>
        </w:tc>
        <w:tc>
          <w:tcPr>
            <w:tcW w:w="1430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color w:val="22272F"/>
                <w:sz w:val="22"/>
                <w:szCs w:val="22"/>
                <w:shd w:val="clear" w:color="auto" w:fill="FFFFFF"/>
              </w:rPr>
              <w:t>34 248 072,0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29 382 767,1</w:t>
            </w:r>
          </w:p>
        </w:tc>
        <w:tc>
          <w:tcPr>
            <w:tcW w:w="1451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22 616 759,4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22 676 176,5</w:t>
            </w:r>
          </w:p>
        </w:tc>
      </w:tr>
      <w:tr w:rsidR="003C5E01" w:rsidRPr="003C5E01" w:rsidTr="00662251">
        <w:trPr>
          <w:trHeight w:val="130"/>
        </w:trPr>
        <w:tc>
          <w:tcPr>
            <w:tcW w:w="4081" w:type="dxa"/>
          </w:tcPr>
          <w:p w:rsidR="003C5E01" w:rsidRPr="003C5E01" w:rsidRDefault="003C5E01" w:rsidP="003C5E01">
            <w:pPr>
              <w:contextualSpacing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В % к уровню предыдущего года</w:t>
            </w:r>
          </w:p>
        </w:tc>
        <w:tc>
          <w:tcPr>
            <w:tcW w:w="1430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116,4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85,8</w:t>
            </w:r>
          </w:p>
        </w:tc>
        <w:tc>
          <w:tcPr>
            <w:tcW w:w="1451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77,0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99,7</w:t>
            </w:r>
          </w:p>
        </w:tc>
      </w:tr>
      <w:tr w:rsidR="003C5E01" w:rsidRPr="003C5E01" w:rsidTr="00662251">
        <w:trPr>
          <w:trHeight w:val="779"/>
        </w:trPr>
        <w:tc>
          <w:tcPr>
            <w:tcW w:w="4081" w:type="dxa"/>
          </w:tcPr>
          <w:p w:rsidR="003C5E01" w:rsidRPr="003C5E01" w:rsidRDefault="003C5E01" w:rsidP="003C5E01">
            <w:pPr>
              <w:contextualSpacing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Доля расходов на государственные программы в общем объеме расходов бюджета (%)</w:t>
            </w:r>
          </w:p>
        </w:tc>
        <w:tc>
          <w:tcPr>
            <w:tcW w:w="1430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94,6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94,0</w:t>
            </w:r>
          </w:p>
        </w:tc>
        <w:tc>
          <w:tcPr>
            <w:tcW w:w="1451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91,6</w:t>
            </w:r>
          </w:p>
        </w:tc>
        <w:tc>
          <w:tcPr>
            <w:tcW w:w="1410" w:type="dxa"/>
          </w:tcPr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:rsidR="003C5E01" w:rsidRPr="003C5E01" w:rsidRDefault="003C5E01" w:rsidP="003C5E01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3C5E01">
              <w:rPr>
                <w:sz w:val="22"/>
                <w:szCs w:val="22"/>
              </w:rPr>
              <w:t>91,4</w:t>
            </w:r>
          </w:p>
        </w:tc>
      </w:tr>
    </w:tbl>
    <w:p w:rsidR="003C5E01" w:rsidRPr="003C5E01" w:rsidRDefault="003C5E01" w:rsidP="003C5E01">
      <w:pPr>
        <w:ind w:firstLine="708"/>
        <w:jc w:val="both"/>
        <w:rPr>
          <w:sz w:val="20"/>
          <w:szCs w:val="20"/>
        </w:rPr>
      </w:pPr>
    </w:p>
    <w:p w:rsidR="003C5E01" w:rsidRPr="003C5E01" w:rsidRDefault="003C5E01" w:rsidP="003C5E01">
      <w:pPr>
        <w:ind w:firstLine="708"/>
        <w:jc w:val="both"/>
        <w:rPr>
          <w:sz w:val="20"/>
          <w:szCs w:val="20"/>
        </w:rPr>
      </w:pPr>
    </w:p>
    <w:p w:rsidR="003C5E01" w:rsidRPr="003C5E01" w:rsidRDefault="003C5E01" w:rsidP="003C5E01">
      <w:pPr>
        <w:ind w:left="-426" w:firstLine="710"/>
        <w:jc w:val="both"/>
        <w:rPr>
          <w:sz w:val="28"/>
          <w:szCs w:val="28"/>
        </w:rPr>
      </w:pPr>
      <w:r w:rsidRPr="003C5E01">
        <w:rPr>
          <w:sz w:val="28"/>
          <w:szCs w:val="28"/>
        </w:rPr>
        <w:t>Согласно Законопроекту, объем бюджетных ассигнований на 2021 г. на 4 865 304,9 тыс. руб., или на 14,2%, меньше объема бюджетных ассигнований, утвержденных Законом о республиканском бюджете на 2020 г.</w:t>
      </w:r>
    </w:p>
    <w:p w:rsidR="003C5E01" w:rsidRPr="003C5E01" w:rsidRDefault="003C5E01" w:rsidP="003C5E01">
      <w:pPr>
        <w:ind w:left="-426" w:firstLine="710"/>
        <w:jc w:val="both"/>
        <w:rPr>
          <w:sz w:val="28"/>
          <w:szCs w:val="28"/>
        </w:rPr>
      </w:pPr>
      <w:r w:rsidRPr="003C5E01">
        <w:rPr>
          <w:sz w:val="28"/>
          <w:szCs w:val="28"/>
        </w:rPr>
        <w:t>Законопроектом предусматривается уменьшение бюджетных ассигнований на 2021 год по сравнению с показателями З</w:t>
      </w:r>
      <w:r>
        <w:rPr>
          <w:sz w:val="28"/>
          <w:szCs w:val="28"/>
        </w:rPr>
        <w:t>акона о бюджете на 2020</w:t>
      </w:r>
      <w:r w:rsidRPr="003C5E01">
        <w:rPr>
          <w:sz w:val="28"/>
          <w:szCs w:val="28"/>
        </w:rPr>
        <w:t xml:space="preserve"> г. по 20 </w:t>
      </w:r>
      <w:r>
        <w:rPr>
          <w:sz w:val="28"/>
          <w:szCs w:val="28"/>
        </w:rPr>
        <w:t xml:space="preserve">из </w:t>
      </w:r>
      <w:r w:rsidRPr="003C5E01">
        <w:rPr>
          <w:sz w:val="28"/>
          <w:szCs w:val="28"/>
        </w:rPr>
        <w:t>23</w:t>
      </w:r>
      <w:r w:rsidR="00F05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Госпрограммам, </w:t>
      </w:r>
      <w:r w:rsidRPr="003C5E01">
        <w:rPr>
          <w:sz w:val="28"/>
          <w:szCs w:val="28"/>
        </w:rPr>
        <w:t xml:space="preserve">предусмотренных Законом о бюджете. Значительное уменьшение бюджетных ассигнований в 2021 г. запланировано по госпрограммам: «Развитие образования» - на 1 034 209,9 тыс. руб., «Развитие сферы строительства, архитектуры и жилищно-коммунального хозяйства» </w:t>
      </w:r>
      <w:r>
        <w:rPr>
          <w:sz w:val="28"/>
          <w:szCs w:val="28"/>
        </w:rPr>
        <w:t xml:space="preserve">- </w:t>
      </w:r>
      <w:r w:rsidRPr="003C5E01">
        <w:rPr>
          <w:sz w:val="28"/>
          <w:szCs w:val="28"/>
        </w:rPr>
        <w:t>на 2 352 597,8 тыс. руб.</w:t>
      </w:r>
      <w:proofErr w:type="gramStart"/>
      <w:r w:rsidRPr="003C5E01">
        <w:rPr>
          <w:sz w:val="28"/>
          <w:szCs w:val="28"/>
        </w:rPr>
        <w:t>,  «</w:t>
      </w:r>
      <w:proofErr w:type="gramEnd"/>
      <w:r w:rsidRPr="003C5E01">
        <w:rPr>
          <w:sz w:val="28"/>
          <w:szCs w:val="28"/>
        </w:rPr>
        <w:t xml:space="preserve">Развитие здравоохранения» </w:t>
      </w:r>
      <w:r>
        <w:rPr>
          <w:sz w:val="28"/>
          <w:szCs w:val="28"/>
        </w:rPr>
        <w:t xml:space="preserve">- </w:t>
      </w:r>
      <w:r w:rsidRPr="003C5E01">
        <w:rPr>
          <w:sz w:val="28"/>
          <w:szCs w:val="28"/>
        </w:rPr>
        <w:t>на  874 978,0 тыс. руб.</w:t>
      </w:r>
    </w:p>
    <w:p w:rsidR="003C5E01" w:rsidRPr="003C5E01" w:rsidRDefault="003C5E01" w:rsidP="003C5E01">
      <w:pPr>
        <w:ind w:left="-426" w:firstLine="710"/>
        <w:jc w:val="both"/>
        <w:rPr>
          <w:sz w:val="28"/>
          <w:szCs w:val="28"/>
        </w:rPr>
      </w:pPr>
      <w:r w:rsidRPr="003C5E01">
        <w:rPr>
          <w:sz w:val="28"/>
          <w:szCs w:val="28"/>
        </w:rPr>
        <w:t xml:space="preserve">Увеличение запланировано на госпрограммы «Охрана и защита окружающей среды» </w:t>
      </w:r>
      <w:r w:rsidR="004F00B7">
        <w:rPr>
          <w:sz w:val="28"/>
          <w:szCs w:val="28"/>
        </w:rPr>
        <w:t xml:space="preserve">- </w:t>
      </w:r>
      <w:r w:rsidRPr="003C5E01">
        <w:rPr>
          <w:sz w:val="28"/>
          <w:szCs w:val="28"/>
        </w:rPr>
        <w:t xml:space="preserve">на 404 166,7 тыс. руб. и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 </w:t>
      </w:r>
      <w:r w:rsidR="004F00B7">
        <w:rPr>
          <w:sz w:val="28"/>
          <w:szCs w:val="28"/>
        </w:rPr>
        <w:t xml:space="preserve">- </w:t>
      </w:r>
      <w:r w:rsidRPr="003C5E01">
        <w:rPr>
          <w:sz w:val="28"/>
          <w:szCs w:val="28"/>
        </w:rPr>
        <w:t>на 3 105 098,7 тыс. руб.</w:t>
      </w:r>
    </w:p>
    <w:p w:rsidR="003C5E01" w:rsidRPr="003C5E01" w:rsidRDefault="003C5E01" w:rsidP="003C5E01">
      <w:pPr>
        <w:ind w:left="-426" w:firstLine="710"/>
        <w:jc w:val="both"/>
        <w:rPr>
          <w:sz w:val="28"/>
          <w:szCs w:val="28"/>
        </w:rPr>
      </w:pPr>
      <w:r w:rsidRPr="003C5E01">
        <w:rPr>
          <w:sz w:val="28"/>
          <w:szCs w:val="28"/>
        </w:rPr>
        <w:t xml:space="preserve">Сравнительная характеристика распределения бюджетных ассигнований </w:t>
      </w:r>
      <w:r w:rsidR="004F00B7">
        <w:rPr>
          <w:sz w:val="28"/>
          <w:szCs w:val="28"/>
        </w:rPr>
        <w:t>на реализацию Госпрограмм в 2020 и 2021</w:t>
      </w:r>
      <w:r w:rsidRPr="003C5E01">
        <w:rPr>
          <w:sz w:val="28"/>
          <w:szCs w:val="28"/>
        </w:rPr>
        <w:t xml:space="preserve"> годах, а также темпы роста или снижения расходов представлены в таблице. </w:t>
      </w:r>
    </w:p>
    <w:p w:rsidR="003C5E01" w:rsidRPr="003C5E01" w:rsidRDefault="003C5E01" w:rsidP="004F00B7">
      <w:pPr>
        <w:ind w:firstLine="708"/>
        <w:jc w:val="right"/>
        <w:rPr>
          <w:b/>
        </w:rPr>
      </w:pPr>
      <w:r w:rsidRPr="003C5E01">
        <w:t xml:space="preserve">                                                                                                              </w:t>
      </w:r>
      <w:r w:rsidRPr="003C5E01">
        <w:rPr>
          <w:b/>
        </w:rPr>
        <w:t xml:space="preserve">тыс. </w:t>
      </w:r>
      <w:r w:rsidR="004F00B7" w:rsidRPr="004F00B7">
        <w:rPr>
          <w:b/>
        </w:rPr>
        <w:t>руб.</w:t>
      </w:r>
    </w:p>
    <w:tbl>
      <w:tblPr>
        <w:tblStyle w:val="4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1559"/>
        <w:gridCol w:w="1418"/>
      </w:tblGrid>
      <w:tr w:rsidR="003C5E01" w:rsidRPr="003C5E01" w:rsidTr="00D82773">
        <w:trPr>
          <w:trHeight w:hRule="exact" w:val="1162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Утверждено Законом на 2020 г. (тыс. руб.)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Законопроект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на 2021 г.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Темпы роста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 xml:space="preserve"> (снижения) 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 xml:space="preserve">расходов </w:t>
            </w: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(тыс. руб.)       (%)</w:t>
            </w:r>
          </w:p>
        </w:tc>
      </w:tr>
      <w:tr w:rsidR="003C5E01" w:rsidRPr="003C5E01" w:rsidTr="00D82773">
        <w:trPr>
          <w:trHeight w:val="392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C5E01" w:rsidRPr="003C5E01" w:rsidRDefault="003C5E01" w:rsidP="003C5E01">
            <w:pPr>
              <w:contextualSpacing/>
              <w:rPr>
                <w:b/>
                <w:i/>
                <w:sz w:val="20"/>
                <w:szCs w:val="20"/>
              </w:rPr>
            </w:pPr>
            <w:r w:rsidRPr="003C5E01">
              <w:rPr>
                <w:b/>
                <w:i/>
                <w:sz w:val="20"/>
                <w:szCs w:val="20"/>
              </w:rPr>
              <w:t>Программная часть бюджета, всего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rPr>
                <w:b/>
                <w:i/>
                <w:sz w:val="20"/>
                <w:szCs w:val="20"/>
              </w:rPr>
            </w:pPr>
            <w:r w:rsidRPr="003C5E01">
              <w:rPr>
                <w:b/>
                <w:i/>
                <w:color w:val="22272F"/>
                <w:sz w:val="20"/>
                <w:szCs w:val="20"/>
                <w:shd w:val="clear" w:color="auto" w:fill="FFFFFF"/>
              </w:rPr>
              <w:t>34 248 072,0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C5E01">
              <w:rPr>
                <w:b/>
                <w:i/>
                <w:sz w:val="20"/>
                <w:szCs w:val="20"/>
              </w:rPr>
              <w:t>29 382 767,1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C5E01">
              <w:rPr>
                <w:b/>
                <w:i/>
                <w:sz w:val="20"/>
                <w:szCs w:val="20"/>
              </w:rPr>
              <w:t>- 4 865 304,9</w:t>
            </w:r>
          </w:p>
        </w:tc>
      </w:tr>
      <w:tr w:rsidR="003C5E01" w:rsidRPr="003C5E01" w:rsidTr="00D82773">
        <w:trPr>
          <w:trHeight w:val="271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 xml:space="preserve">  1.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здравоохранения»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6 128 049,1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4 253 071,1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- 1 874 978,0</w:t>
            </w:r>
          </w:p>
        </w:tc>
      </w:tr>
      <w:tr w:rsidR="003C5E01" w:rsidRPr="003C5E01" w:rsidTr="00D82773">
        <w:trPr>
          <w:trHeight w:val="170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 xml:space="preserve">  2.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культуры и архивного дела»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1 119 500,8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573 678,6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- 545 822,2</w:t>
            </w:r>
          </w:p>
        </w:tc>
      </w:tr>
      <w:tr w:rsidR="003C5E01" w:rsidRPr="003C5E01" w:rsidTr="00D82773">
        <w:trPr>
          <w:trHeight w:hRule="exact" w:val="292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образования»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8 979 921,7</w:t>
            </w:r>
          </w:p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7 945 711,8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- 1 034 209,9</w:t>
            </w:r>
          </w:p>
        </w:tc>
      </w:tr>
      <w:tr w:rsidR="003C5E01" w:rsidRPr="003C5E01" w:rsidTr="00D82773">
        <w:trPr>
          <w:trHeight w:val="263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физической культуры и спорта»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697 268,9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402 891,9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- 294 377,0</w:t>
            </w:r>
          </w:p>
        </w:tc>
      </w:tr>
      <w:tr w:rsidR="003C5E01" w:rsidRPr="003C5E01" w:rsidTr="00D82773">
        <w:trPr>
          <w:trHeight w:val="414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609 495,5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426 656,4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- 182 839,1</w:t>
            </w:r>
          </w:p>
        </w:tc>
      </w:tr>
      <w:tr w:rsidR="003C5E01" w:rsidRPr="003C5E01" w:rsidTr="00D82773">
        <w:trPr>
          <w:trHeight w:val="418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«Социальная поддержка и содействие занятости населения»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6 974 938,3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6 244 632,0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- 730 306,3</w:t>
            </w:r>
          </w:p>
        </w:tc>
      </w:tr>
      <w:tr w:rsidR="003C5E01" w:rsidRPr="003C5E01" w:rsidTr="00D82773">
        <w:trPr>
          <w:trHeight w:val="369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 xml:space="preserve">ГП </w:t>
            </w:r>
            <w:r w:rsidRPr="003C5E01">
              <w:rPr>
                <w:bCs/>
                <w:sz w:val="20"/>
                <w:szCs w:val="20"/>
              </w:rPr>
              <w:t>«Развитие транспорта, энергетики, связи и информатизации»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347 265,8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301 185,8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- 46 080,0</w:t>
            </w:r>
          </w:p>
        </w:tc>
      </w:tr>
      <w:tr w:rsidR="003C5E01" w:rsidRPr="003C5E01" w:rsidTr="00D82773">
        <w:trPr>
          <w:trHeight w:val="460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«Управление государственным имуществом»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64 111,1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39 925,2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- 24 185,9</w:t>
            </w:r>
          </w:p>
        </w:tc>
      </w:tr>
      <w:tr w:rsidR="003C5E01" w:rsidRPr="003C5E01" w:rsidTr="00D82773">
        <w:trPr>
          <w:trHeight w:val="424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«Экономическое развитие и инновационная экономика»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468 037,8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114 019,5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- 354 018,3</w:t>
            </w:r>
          </w:p>
        </w:tc>
      </w:tr>
      <w:tr w:rsidR="003C5E01" w:rsidRPr="003C5E01" w:rsidTr="00D82773">
        <w:trPr>
          <w:trHeight w:val="246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«Управление финансами»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1 083 688,7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1 039 973,1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- 43 715,6</w:t>
            </w:r>
          </w:p>
        </w:tc>
      </w:tr>
      <w:tr w:rsidR="003C5E01" w:rsidRPr="003C5E01" w:rsidTr="00D82773">
        <w:trPr>
          <w:trHeight w:val="690"/>
        </w:trPr>
        <w:tc>
          <w:tcPr>
            <w:tcW w:w="568" w:type="dxa"/>
          </w:tcPr>
          <w:p w:rsidR="003C5E01" w:rsidRPr="003C5E01" w:rsidRDefault="003C5E01" w:rsidP="003C5E01">
            <w:pPr>
              <w:spacing w:before="240"/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сферы строительства, архитектуры и жилищно-коммунального хозяйства»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2 555 561,9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202 964,1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- 2 352 597,8</w:t>
            </w:r>
          </w:p>
        </w:tc>
      </w:tr>
      <w:tr w:rsidR="003C5E01" w:rsidRPr="003C5E01" w:rsidTr="00D82773">
        <w:trPr>
          <w:trHeight w:val="275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архивного дела»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21 942,1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</w:t>
            </w:r>
          </w:p>
        </w:tc>
      </w:tr>
      <w:tr w:rsidR="003C5E01" w:rsidRPr="003C5E01" w:rsidTr="00D82773">
        <w:trPr>
          <w:trHeight w:val="320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«Охрана и защита окружающей среды»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342 628,9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746 795,6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+ 404 166,7</w:t>
            </w:r>
          </w:p>
        </w:tc>
      </w:tr>
      <w:tr w:rsidR="003C5E01" w:rsidRPr="003C5E01" w:rsidTr="00D82773">
        <w:trPr>
          <w:trHeight w:val="268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«Молодежная политика»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24 649,9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22 425,7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- 2 224,2</w:t>
            </w:r>
          </w:p>
        </w:tc>
      </w:tr>
      <w:tr w:rsidR="003C5E01" w:rsidRPr="003C5E01" w:rsidTr="00D82773">
        <w:trPr>
          <w:trHeight w:val="285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туризма»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14 499,8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12 908,2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- 1 591,6</w:t>
            </w:r>
          </w:p>
        </w:tc>
      </w:tr>
      <w:tr w:rsidR="003C5E01" w:rsidRPr="003C5E01" w:rsidTr="00D82773">
        <w:trPr>
          <w:trHeight w:val="281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342 116,0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326 945,1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- 15 170,9</w:t>
            </w:r>
          </w:p>
        </w:tc>
      </w:tr>
      <w:tr w:rsidR="003C5E01" w:rsidRPr="003C5E01" w:rsidTr="00D82773">
        <w:trPr>
          <w:trHeight w:val="414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«Укрепление межнациональных отношений и развитие национальной политики»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236 930,8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233 879,2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- 3 051,6</w:t>
            </w:r>
          </w:p>
        </w:tc>
      </w:tr>
      <w:tr w:rsidR="003C5E01" w:rsidRPr="003C5E01" w:rsidTr="00D82773">
        <w:trPr>
          <w:trHeight w:val="246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«Развитие автомобильных дорог»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1 345 332,8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881 258,0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- 464 074,8</w:t>
            </w:r>
          </w:p>
        </w:tc>
      </w:tr>
      <w:tr w:rsidR="003C5E01" w:rsidRPr="003C5E01" w:rsidTr="00D82773">
        <w:trPr>
          <w:trHeight w:val="241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«Культурное наследие»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28 699,4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21 888,5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- 6 810,9</w:t>
            </w:r>
          </w:p>
        </w:tc>
      </w:tr>
      <w:tr w:rsidR="003C5E01" w:rsidRPr="003C5E01" w:rsidTr="00D82773">
        <w:trPr>
          <w:trHeight w:val="276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2 090 084,4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5 195 183,1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+ 3 105 098,7</w:t>
            </w:r>
          </w:p>
        </w:tc>
      </w:tr>
      <w:tr w:rsidR="003C5E01" w:rsidRPr="003C5E01" w:rsidTr="00D82773">
        <w:trPr>
          <w:trHeight w:val="324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«О противодействии коррупции»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1 870,0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1 500,0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- 370,0</w:t>
            </w:r>
          </w:p>
        </w:tc>
      </w:tr>
      <w:tr w:rsidR="003C5E01" w:rsidRPr="003C5E01" w:rsidTr="00D82773">
        <w:trPr>
          <w:trHeight w:val="512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«Формирование современной городской  среды на территории РИ»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292 927,4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239 632,6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- 53 294,8</w:t>
            </w:r>
          </w:p>
        </w:tc>
      </w:tr>
      <w:tr w:rsidR="003C5E01" w:rsidRPr="003C5E01" w:rsidTr="00D82773">
        <w:trPr>
          <w:trHeight w:val="512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ГП «Комплексное развитие сельских территорий»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460 282,1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133 699,4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- 326 583,7</w:t>
            </w:r>
          </w:p>
        </w:tc>
      </w:tr>
      <w:tr w:rsidR="003C5E01" w:rsidRPr="003C5E01" w:rsidTr="00D82773">
        <w:trPr>
          <w:trHeight w:val="512"/>
        </w:trPr>
        <w:tc>
          <w:tcPr>
            <w:tcW w:w="568" w:type="dxa"/>
          </w:tcPr>
          <w:p w:rsidR="003C5E01" w:rsidRPr="003C5E01" w:rsidRDefault="003C5E01" w:rsidP="003C5E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5E01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678" w:type="dxa"/>
          </w:tcPr>
          <w:p w:rsidR="003C5E01" w:rsidRPr="003C5E01" w:rsidRDefault="003C5E01" w:rsidP="003C5E01">
            <w:pPr>
              <w:rPr>
                <w:sz w:val="20"/>
                <w:szCs w:val="20"/>
              </w:rPr>
            </w:pPr>
            <w:r w:rsidRPr="003C5E01">
              <w:rPr>
                <w:bCs/>
                <w:color w:val="22272F"/>
                <w:sz w:val="20"/>
                <w:szCs w:val="20"/>
                <w:shd w:val="clear" w:color="auto" w:fill="FFFFFF"/>
              </w:rPr>
              <w:t>ГП «Реализация дополнительных мероприятий, направленных на снижение напряженности на рынке труда Республики Ингушетия в 2020 году»</w:t>
            </w:r>
          </w:p>
        </w:tc>
        <w:tc>
          <w:tcPr>
            <w:tcW w:w="1559" w:type="dxa"/>
          </w:tcPr>
          <w:p w:rsidR="003C5E01" w:rsidRPr="003C5E01" w:rsidRDefault="003C5E01" w:rsidP="003C5E01">
            <w:pPr>
              <w:contextualSpacing/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40 210,9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C5E01" w:rsidRPr="003C5E01" w:rsidRDefault="003C5E01" w:rsidP="003C5E01">
            <w:pPr>
              <w:contextualSpacing/>
              <w:jc w:val="center"/>
              <w:rPr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rPr>
                <w:sz w:val="20"/>
                <w:szCs w:val="20"/>
              </w:rPr>
            </w:pPr>
          </w:p>
          <w:p w:rsidR="003C5E01" w:rsidRPr="003C5E01" w:rsidRDefault="003C5E01" w:rsidP="003C5E01">
            <w:pPr>
              <w:contextualSpacing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 xml:space="preserve">             -</w:t>
            </w:r>
          </w:p>
        </w:tc>
      </w:tr>
    </w:tbl>
    <w:p w:rsidR="003C5E01" w:rsidRPr="003C5E01" w:rsidRDefault="003C5E01" w:rsidP="003C5E01">
      <w:pPr>
        <w:jc w:val="both"/>
        <w:rPr>
          <w:sz w:val="20"/>
          <w:szCs w:val="20"/>
        </w:rPr>
      </w:pPr>
    </w:p>
    <w:p w:rsidR="003C5E01" w:rsidRPr="003C5E01" w:rsidRDefault="003C5E01" w:rsidP="003C5E01">
      <w:pPr>
        <w:ind w:left="-426" w:firstLine="56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>В</w:t>
      </w:r>
      <w:r w:rsidRPr="003C5E01">
        <w:rPr>
          <w:rFonts w:eastAsia="Calibri"/>
          <w:sz w:val="28"/>
          <w:szCs w:val="28"/>
          <w:lang w:eastAsia="en-US"/>
        </w:rPr>
        <w:t xml:space="preserve"> соответствии со </w:t>
      </w:r>
      <w:r w:rsidRPr="003C5E01">
        <w:rPr>
          <w:sz w:val="28"/>
          <w:szCs w:val="28"/>
        </w:rPr>
        <w:t xml:space="preserve">ст. 184.2 </w:t>
      </w:r>
      <w:r w:rsidR="004F00B7">
        <w:rPr>
          <w:sz w:val="28"/>
          <w:szCs w:val="28"/>
        </w:rPr>
        <w:t>БК</w:t>
      </w:r>
      <w:r w:rsidRPr="003C5E01">
        <w:rPr>
          <w:sz w:val="28"/>
          <w:szCs w:val="28"/>
        </w:rPr>
        <w:t xml:space="preserve"> РФ в случае утверждения законом о бюджете распределения бюджетных ассигнований по государственным программам и непрограммным направлениям деятельности к проекту закона о бюджете представляются паспорта государственных программ (проекты изменений в указанные паспорта). Вместе с Законопроектом в Контрольно-счетную палату РИ представлены копии утверждённых и действующих Госпрограмм республики. Однако, бюджетные ассигнования, предусмотренные Законопроектом и Госпрограммами на 2021 г. и плановые периоды 2022 и 2023 </w:t>
      </w:r>
      <w:proofErr w:type="gramStart"/>
      <w:r w:rsidRPr="003C5E01">
        <w:rPr>
          <w:sz w:val="28"/>
          <w:szCs w:val="28"/>
        </w:rPr>
        <w:t>гг.</w:t>
      </w:r>
      <w:proofErr w:type="gramEnd"/>
      <w:r w:rsidRPr="003C5E01">
        <w:rPr>
          <w:sz w:val="28"/>
          <w:szCs w:val="28"/>
        </w:rPr>
        <w:t xml:space="preserve"> не соответствуют. Проекты изменений в паспорта Госпрограмм</w:t>
      </w:r>
      <w:r w:rsidR="004F00B7">
        <w:rPr>
          <w:sz w:val="28"/>
          <w:szCs w:val="28"/>
        </w:rPr>
        <w:t>,</w:t>
      </w:r>
      <w:r w:rsidRPr="003C5E01">
        <w:rPr>
          <w:sz w:val="28"/>
          <w:szCs w:val="28"/>
        </w:rPr>
        <w:t xml:space="preserve"> в нарушение ст. 184.2 Бюджетного кодекса РФ с материалами, приложенными к Законопроекту не представлены.</w:t>
      </w:r>
    </w:p>
    <w:p w:rsidR="004F00B7" w:rsidRDefault="003C5E01" w:rsidP="003C5E01">
      <w:pPr>
        <w:ind w:left="-426" w:firstLine="568"/>
        <w:jc w:val="both"/>
        <w:rPr>
          <w:sz w:val="20"/>
          <w:szCs w:val="20"/>
        </w:rPr>
      </w:pPr>
      <w:r w:rsidRPr="003C5E01">
        <w:rPr>
          <w:sz w:val="28"/>
          <w:szCs w:val="28"/>
        </w:rPr>
        <w:t>Отклонения бюджетных ассигнований на финансовое обеспечение реализации Госпрограмм, предусмотренных Законопроектом от бюджетных ассигнований, предусмотренных в паспортах Госпрограмм</w:t>
      </w:r>
      <w:r w:rsidR="004F00B7">
        <w:rPr>
          <w:sz w:val="28"/>
          <w:szCs w:val="28"/>
        </w:rPr>
        <w:t>,</w:t>
      </w:r>
      <w:r w:rsidRPr="003C5E01">
        <w:rPr>
          <w:sz w:val="28"/>
          <w:szCs w:val="28"/>
        </w:rPr>
        <w:t xml:space="preserve"> представлены в </w:t>
      </w:r>
      <w:r w:rsidR="004F00B7">
        <w:rPr>
          <w:sz w:val="28"/>
          <w:szCs w:val="28"/>
        </w:rPr>
        <w:t>т</w:t>
      </w:r>
      <w:r w:rsidRPr="003C5E01">
        <w:rPr>
          <w:sz w:val="28"/>
          <w:szCs w:val="28"/>
        </w:rPr>
        <w:t>аблице.</w:t>
      </w:r>
      <w:r w:rsidRPr="003C5E01">
        <w:rPr>
          <w:sz w:val="20"/>
          <w:szCs w:val="20"/>
        </w:rPr>
        <w:t xml:space="preserve">   </w:t>
      </w:r>
    </w:p>
    <w:p w:rsidR="003C5E01" w:rsidRPr="003C5E01" w:rsidRDefault="003C5E01" w:rsidP="003C5E01">
      <w:pPr>
        <w:ind w:left="-426" w:firstLine="568"/>
        <w:jc w:val="both"/>
        <w:rPr>
          <w:sz w:val="20"/>
          <w:szCs w:val="20"/>
        </w:rPr>
      </w:pPr>
      <w:r w:rsidRPr="003C5E01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C5E01" w:rsidRPr="003C5E01" w:rsidRDefault="004F00B7" w:rsidP="004F00B7">
      <w:pPr>
        <w:ind w:firstLine="708"/>
        <w:jc w:val="right"/>
        <w:rPr>
          <w:b/>
        </w:rPr>
      </w:pPr>
      <w:r w:rsidRPr="004F00B7">
        <w:rPr>
          <w:b/>
          <w:bCs/>
        </w:rPr>
        <w:t>тыс. руб.</w:t>
      </w:r>
      <w:r w:rsidR="003C5E01" w:rsidRPr="003C5E01">
        <w:rPr>
          <w:b/>
          <w:bCs/>
        </w:rPr>
        <w:t xml:space="preserve"> 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811"/>
        <w:gridCol w:w="1514"/>
        <w:gridCol w:w="1510"/>
        <w:gridCol w:w="1394"/>
      </w:tblGrid>
      <w:tr w:rsidR="003C5E01" w:rsidRPr="003C5E01" w:rsidTr="00AB37E7">
        <w:trPr>
          <w:trHeight w:val="379"/>
        </w:trPr>
        <w:tc>
          <w:tcPr>
            <w:tcW w:w="214" w:type="pct"/>
            <w:vMerge w:val="restar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5" w:type="pct"/>
            <w:vMerge w:val="restar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785" w:type="pct"/>
            <w:vMerge w:val="restar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3"/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Утверждено ГП</w:t>
            </w:r>
          </w:p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на 2021 г.</w:t>
            </w:r>
          </w:p>
        </w:tc>
        <w:tc>
          <w:tcPr>
            <w:tcW w:w="783" w:type="pct"/>
            <w:vMerge w:val="restart"/>
            <w:shd w:val="clear" w:color="000000" w:fill="FFFFFF"/>
            <w:vAlign w:val="center"/>
          </w:tcPr>
          <w:p w:rsidR="003C5E01" w:rsidRPr="003C5E01" w:rsidRDefault="003C5E01" w:rsidP="003C5E01">
            <w:pPr>
              <w:ind w:left="-115" w:right="-108"/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Предусмотрено   Законопроектом на 2021 г.</w:t>
            </w:r>
          </w:p>
        </w:tc>
        <w:tc>
          <w:tcPr>
            <w:tcW w:w="723" w:type="pct"/>
            <w:vMerge w:val="restart"/>
            <w:shd w:val="clear" w:color="000000" w:fill="FFFFFF"/>
            <w:vAlign w:val="center"/>
          </w:tcPr>
          <w:p w:rsidR="003C5E01" w:rsidRPr="003C5E01" w:rsidRDefault="003C5E01" w:rsidP="003C5E01">
            <w:pPr>
              <w:ind w:right="-25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Отклонения</w:t>
            </w:r>
          </w:p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(гр.4-гр.3)</w:t>
            </w:r>
          </w:p>
        </w:tc>
      </w:tr>
      <w:tr w:rsidR="003C5E01" w:rsidRPr="003C5E01" w:rsidTr="00AB37E7">
        <w:trPr>
          <w:trHeight w:val="230"/>
        </w:trPr>
        <w:tc>
          <w:tcPr>
            <w:tcW w:w="214" w:type="pct"/>
            <w:vMerge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5" w:type="pct"/>
            <w:vMerge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здравоохранения»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2 406 622,0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4 253 071,1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+1 846 449,1</w:t>
            </w: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культуры и архивного дела»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643 051,0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573 678,6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- 69 372,4</w:t>
            </w: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образования»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7 528 599,5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7 945 711,8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+417 112,3</w:t>
            </w:r>
          </w:p>
        </w:tc>
      </w:tr>
      <w:tr w:rsidR="003C5E01" w:rsidRPr="003C5E01" w:rsidTr="00AB37E7">
        <w:trPr>
          <w:trHeight w:val="262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физической культуры и спорта»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666 079,7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402 891,9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- 263 187,0</w:t>
            </w:r>
          </w:p>
        </w:tc>
      </w:tr>
      <w:tr w:rsidR="003C5E01" w:rsidRPr="003C5E01" w:rsidTr="00AB37E7">
        <w:trPr>
          <w:trHeight w:val="559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611057,83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426 656,4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- 184 401,4</w:t>
            </w:r>
          </w:p>
        </w:tc>
      </w:tr>
      <w:tr w:rsidR="003C5E01" w:rsidRPr="003C5E01" w:rsidTr="00AB37E7">
        <w:trPr>
          <w:trHeight w:val="559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«Социальная поддержка и содействие занятости населения»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5240595,3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6 244 632,0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+ 1004 036,7</w:t>
            </w:r>
          </w:p>
        </w:tc>
      </w:tr>
      <w:tr w:rsidR="003C5E01" w:rsidRPr="003C5E01" w:rsidTr="00AB37E7">
        <w:trPr>
          <w:trHeight w:val="273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транспорта, энергетики, связи и информатизации»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267 730,1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301 185,8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+ 33 455,7</w:t>
            </w:r>
          </w:p>
        </w:tc>
      </w:tr>
      <w:tr w:rsidR="003C5E01" w:rsidRPr="003C5E01" w:rsidTr="00AB37E7">
        <w:trPr>
          <w:trHeight w:val="272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«Управление государственным имуществом»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40 208,5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39 925,2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- 283,3</w:t>
            </w:r>
          </w:p>
        </w:tc>
      </w:tr>
      <w:tr w:rsidR="003C5E01" w:rsidRPr="003C5E01" w:rsidTr="00AB37E7">
        <w:trPr>
          <w:trHeight w:val="559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«Экономическое развитие и инновационная экономика»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205 318,2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114 019,5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- 91 298,7</w:t>
            </w: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10.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«Управление финансами»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936 168,2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1 039 973,1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+ 103 804,9</w:t>
            </w:r>
          </w:p>
        </w:tc>
      </w:tr>
      <w:tr w:rsidR="003C5E01" w:rsidRPr="003C5E01" w:rsidTr="00AB37E7">
        <w:trPr>
          <w:trHeight w:val="559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11.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сферы строительства, архитектуры и жилищно-коммунального хозяйства»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639 391,8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202 964,1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- 436 427,7</w:t>
            </w:r>
          </w:p>
        </w:tc>
      </w:tr>
      <w:tr w:rsidR="003C5E01" w:rsidRPr="003C5E01" w:rsidTr="00AB37E7">
        <w:trPr>
          <w:trHeight w:val="266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12.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архивного дела»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21 942,1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</w:t>
            </w: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13.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«Охрана и защита окружающей среды»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210 238,4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746 795,6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+ 536 557</w:t>
            </w:r>
          </w:p>
        </w:tc>
      </w:tr>
      <w:tr w:rsidR="003C5E01" w:rsidRPr="003C5E01" w:rsidTr="00AB37E7">
        <w:trPr>
          <w:trHeight w:val="224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08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14.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«Молодежная политика»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22 425,7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</w:t>
            </w: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15.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туризма»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21249,8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12 908,2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- 8 341,6</w:t>
            </w:r>
          </w:p>
        </w:tc>
      </w:tr>
      <w:tr w:rsidR="003C5E01" w:rsidRPr="003C5E01" w:rsidTr="00AB37E7">
        <w:trPr>
          <w:trHeight w:val="27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16.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57077,8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326 945,1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+ 269 937,3</w:t>
            </w:r>
          </w:p>
        </w:tc>
      </w:tr>
      <w:tr w:rsidR="003C5E01" w:rsidRPr="003C5E01" w:rsidTr="00AB37E7">
        <w:trPr>
          <w:trHeight w:val="565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17.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«Укрепление межнациональных отношений и развитие национальной политики»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335388,5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233 879,2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- 101 509,3</w:t>
            </w:r>
          </w:p>
        </w:tc>
      </w:tr>
      <w:tr w:rsidR="003C5E01" w:rsidRPr="003C5E01" w:rsidTr="00AB37E7">
        <w:trPr>
          <w:trHeight w:val="216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18.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«Развитие автомобильных дорог»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894 937,2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881 258,0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- 13 679,2</w:t>
            </w:r>
          </w:p>
        </w:tc>
      </w:tr>
      <w:tr w:rsidR="003C5E01" w:rsidRPr="003C5E01" w:rsidTr="00AB37E7">
        <w:trPr>
          <w:trHeight w:val="143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19.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«Культурное наследие»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25 665,4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21 888,5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- 3 776,9</w:t>
            </w:r>
          </w:p>
        </w:tc>
      </w:tr>
      <w:tr w:rsidR="003C5E01" w:rsidRPr="003C5E01" w:rsidTr="00AB37E7">
        <w:trPr>
          <w:trHeight w:val="629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20.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4 386 932,9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5 195 183,1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+ 808 250,2</w:t>
            </w:r>
          </w:p>
        </w:tc>
      </w:tr>
      <w:tr w:rsidR="003C5E01" w:rsidRPr="003C5E01" w:rsidTr="00AB37E7">
        <w:trPr>
          <w:trHeight w:val="342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21.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«О противодействии коррупции»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1 500,0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1 500,0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</w:t>
            </w:r>
          </w:p>
        </w:tc>
      </w:tr>
      <w:tr w:rsidR="003C5E01" w:rsidRPr="003C5E01" w:rsidTr="00AB37E7">
        <w:trPr>
          <w:trHeight w:val="435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22.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«Формирование современной городской  среды на территории РИ»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color w:val="22272F"/>
                <w:sz w:val="20"/>
                <w:szCs w:val="20"/>
                <w:shd w:val="clear" w:color="auto" w:fill="FFFFFF"/>
              </w:rPr>
              <w:t>282 298,606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239 632,6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- 42 666,0</w:t>
            </w:r>
          </w:p>
        </w:tc>
      </w:tr>
      <w:tr w:rsidR="003C5E01" w:rsidRPr="003C5E01" w:rsidTr="00AB37E7">
        <w:trPr>
          <w:trHeight w:val="248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right="-107" w:hanging="111"/>
              <w:jc w:val="both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 xml:space="preserve"> 23.</w:t>
            </w: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ГП «Комплексное развитие сельских территорий»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2 149 303,3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sz w:val="20"/>
                <w:szCs w:val="20"/>
              </w:rPr>
            </w:pPr>
            <w:r w:rsidRPr="003C5E01">
              <w:rPr>
                <w:sz w:val="20"/>
                <w:szCs w:val="20"/>
              </w:rPr>
              <w:t>133 699,4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Cs/>
                <w:sz w:val="20"/>
                <w:szCs w:val="20"/>
              </w:rPr>
              <w:t>- 2 015 603,9</w:t>
            </w:r>
          </w:p>
        </w:tc>
      </w:tr>
      <w:tr w:rsidR="003C5E01" w:rsidRPr="003C5E01" w:rsidTr="00AB37E7">
        <w:trPr>
          <w:trHeight w:val="121"/>
        </w:trPr>
        <w:tc>
          <w:tcPr>
            <w:tcW w:w="214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9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ind w:hanging="113"/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27 549 414,0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29 382 767,1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3C5E01" w:rsidRPr="003C5E01" w:rsidRDefault="003C5E01" w:rsidP="003C5E01">
            <w:pPr>
              <w:jc w:val="center"/>
              <w:rPr>
                <w:b/>
                <w:bCs/>
                <w:sz w:val="20"/>
                <w:szCs w:val="20"/>
              </w:rPr>
            </w:pPr>
            <w:r w:rsidRPr="003C5E01">
              <w:rPr>
                <w:b/>
                <w:bCs/>
                <w:sz w:val="20"/>
                <w:szCs w:val="20"/>
              </w:rPr>
              <w:t>+ 1 833 353,1</w:t>
            </w:r>
          </w:p>
        </w:tc>
      </w:tr>
    </w:tbl>
    <w:p w:rsidR="003C5E01" w:rsidRPr="003C5E01" w:rsidRDefault="003C5E01" w:rsidP="003C5E01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</w:p>
    <w:p w:rsidR="003C5E01" w:rsidRPr="003C5E01" w:rsidRDefault="003C5E01" w:rsidP="003C5E01">
      <w:pPr>
        <w:widowControl w:val="0"/>
        <w:autoSpaceDE w:val="0"/>
        <w:autoSpaceDN w:val="0"/>
        <w:adjustRightInd w:val="0"/>
        <w:spacing w:line="320" w:lineRule="exact"/>
        <w:ind w:left="-426" w:firstLine="56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>Так, Законопроектом по 12 Госпрограммам финансирование предусмотрено меньше</w:t>
      </w:r>
      <w:r w:rsidR="00082C08">
        <w:rPr>
          <w:sz w:val="28"/>
          <w:szCs w:val="28"/>
        </w:rPr>
        <w:t>,</w:t>
      </w:r>
      <w:r w:rsidRPr="003C5E01">
        <w:rPr>
          <w:sz w:val="28"/>
          <w:szCs w:val="28"/>
        </w:rPr>
        <w:t xml:space="preserve"> чем утверждено на 2021 г. в самих государственных программах. По 8 Госпрограммам финансирование Законопроектом предусмотрено больше</w:t>
      </w:r>
      <w:r w:rsidR="00082C08">
        <w:rPr>
          <w:sz w:val="28"/>
          <w:szCs w:val="28"/>
        </w:rPr>
        <w:t>,</w:t>
      </w:r>
      <w:r w:rsidRPr="003C5E01">
        <w:rPr>
          <w:sz w:val="28"/>
          <w:szCs w:val="28"/>
        </w:rPr>
        <w:t xml:space="preserve"> чем утверждено в Госпрограммах. Финансирование, предусмотренное государственной программой «О противодействии коррупции»</w:t>
      </w:r>
      <w:r w:rsidR="00082C08">
        <w:rPr>
          <w:sz w:val="28"/>
          <w:szCs w:val="28"/>
        </w:rPr>
        <w:t>,</w:t>
      </w:r>
      <w:r w:rsidRPr="003C5E01">
        <w:rPr>
          <w:sz w:val="28"/>
          <w:szCs w:val="28"/>
        </w:rPr>
        <w:t xml:space="preserve"> соответствует предусмотренному в Законопроекте. </w:t>
      </w:r>
    </w:p>
    <w:p w:rsidR="003C5E01" w:rsidRPr="003C5E01" w:rsidRDefault="003C5E01" w:rsidP="003C5E01">
      <w:pPr>
        <w:widowControl w:val="0"/>
        <w:autoSpaceDE w:val="0"/>
        <w:autoSpaceDN w:val="0"/>
        <w:adjustRightInd w:val="0"/>
        <w:spacing w:line="320" w:lineRule="exact"/>
        <w:ind w:left="-426" w:firstLine="568"/>
        <w:jc w:val="both"/>
        <w:rPr>
          <w:sz w:val="28"/>
          <w:szCs w:val="28"/>
        </w:rPr>
      </w:pPr>
      <w:r w:rsidRPr="003C5E01">
        <w:rPr>
          <w:sz w:val="28"/>
          <w:szCs w:val="28"/>
        </w:rPr>
        <w:t>Информация об утвержденных государственных программах РИ «</w:t>
      </w:r>
      <w:r w:rsidRPr="003C5E01">
        <w:rPr>
          <w:bCs/>
          <w:sz w:val="28"/>
          <w:szCs w:val="28"/>
        </w:rPr>
        <w:t>Развитие архивного дела» и «Молодежная политика» в справочно-правовой системе «Гарант» и материалах, приложенных к Законопроекту, отсутствует.</w:t>
      </w:r>
    </w:p>
    <w:p w:rsidR="00FE5D97" w:rsidRDefault="00FE5D97" w:rsidP="00FE5D97">
      <w:pPr>
        <w:jc w:val="center"/>
        <w:rPr>
          <w:b/>
          <w:sz w:val="28"/>
          <w:szCs w:val="28"/>
        </w:rPr>
      </w:pPr>
    </w:p>
    <w:p w:rsidR="00515648" w:rsidRPr="00515648" w:rsidRDefault="00515648" w:rsidP="00515648">
      <w:pPr>
        <w:jc w:val="center"/>
        <w:rPr>
          <w:b/>
          <w:sz w:val="28"/>
          <w:szCs w:val="28"/>
        </w:rPr>
      </w:pPr>
      <w:r w:rsidRPr="00515648">
        <w:rPr>
          <w:b/>
          <w:sz w:val="28"/>
          <w:szCs w:val="28"/>
        </w:rPr>
        <w:t>Выводы:</w:t>
      </w:r>
    </w:p>
    <w:p w:rsidR="00515648" w:rsidRPr="00515648" w:rsidRDefault="00515648" w:rsidP="00515648">
      <w:pPr>
        <w:ind w:firstLine="567"/>
        <w:jc w:val="center"/>
        <w:rPr>
          <w:sz w:val="28"/>
          <w:szCs w:val="28"/>
        </w:rPr>
      </w:pPr>
    </w:p>
    <w:p w:rsidR="00515648" w:rsidRPr="00515648" w:rsidRDefault="00515648" w:rsidP="00515648">
      <w:pPr>
        <w:ind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>1. Проект закона РИ «О республиканском бюджете на 2021 год и на плановый период 2022 и 2023 годов» направлен в Контрольно-счетную палату РИ письмом Народного Собрания РИ №834 от 10.12.2020 г.</w:t>
      </w:r>
    </w:p>
    <w:p w:rsidR="00515648" w:rsidRPr="00515648" w:rsidRDefault="00515648" w:rsidP="00515648">
      <w:pPr>
        <w:ind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>2. Перечень документов и материалов, представленных вместе с Законопроектом, в целом соответствует перечню, установленному статьей 184.2 Бюджетного кодекса РФ, а также ст.19 Закона РИ «О бюджетном процессе в Республике Ингушетия» №40-</w:t>
      </w:r>
      <w:r w:rsidRPr="00515648">
        <w:rPr>
          <w:sz w:val="28"/>
          <w:szCs w:val="28"/>
          <w:lang w:val="en-US"/>
        </w:rPr>
        <w:t>P</w:t>
      </w:r>
      <w:r w:rsidRPr="00515648">
        <w:rPr>
          <w:sz w:val="28"/>
          <w:szCs w:val="28"/>
        </w:rPr>
        <w:t>З от 31.12.2008 г.</w:t>
      </w:r>
    </w:p>
    <w:p w:rsidR="00515648" w:rsidRPr="00515648" w:rsidRDefault="00515648" w:rsidP="005156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648">
        <w:rPr>
          <w:rFonts w:eastAsia="Calibri"/>
          <w:sz w:val="28"/>
          <w:szCs w:val="28"/>
          <w:lang w:eastAsia="en-US"/>
        </w:rPr>
        <w:t>3.</w:t>
      </w:r>
      <w:r w:rsidRPr="00515648">
        <w:rPr>
          <w:color w:val="000000"/>
          <w:sz w:val="28"/>
          <w:szCs w:val="28"/>
          <w:shd w:val="clear" w:color="auto" w:fill="FFFFFF"/>
        </w:rPr>
        <w:t xml:space="preserve"> Согласно Законопроекту, общий объем доходов республиканского бюджета на 2021 г. планируется в сумме 31 142 047,4 тыс. руб., </w:t>
      </w:r>
      <w:r w:rsidRPr="00515648">
        <w:rPr>
          <w:sz w:val="28"/>
          <w:szCs w:val="28"/>
        </w:rPr>
        <w:t xml:space="preserve">что меньше суммы, утвержденной на текущий финансовый год на 4 327 324,3 тыс. руб. или на 12,2%. Доходная часть республиканского бюджета в плановом </w:t>
      </w:r>
      <w:r w:rsidRPr="00515648">
        <w:rPr>
          <w:sz w:val="28"/>
          <w:szCs w:val="28"/>
        </w:rPr>
        <w:lastRenderedPageBreak/>
        <w:t xml:space="preserve">периоде, согласно Законопроекту, составит в 2022 г. – 24 680 547,9 тыс. руб., 2023 году – 24 820 265,7 тыс. руб. </w:t>
      </w:r>
    </w:p>
    <w:p w:rsidR="00515648" w:rsidRPr="00515648" w:rsidRDefault="00515648" w:rsidP="005156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15648">
        <w:rPr>
          <w:rFonts w:eastAsia="Calibri"/>
          <w:sz w:val="28"/>
          <w:szCs w:val="28"/>
          <w:lang w:eastAsia="en-US"/>
        </w:rPr>
        <w:t>4.</w:t>
      </w:r>
      <w:r w:rsidRPr="00515648">
        <w:rPr>
          <w:color w:val="000000"/>
          <w:sz w:val="28"/>
          <w:szCs w:val="28"/>
          <w:shd w:val="clear" w:color="auto" w:fill="FFFFFF"/>
        </w:rPr>
        <w:t xml:space="preserve"> Расходы республиканского бюджета на 2021 год в проекте бюджета запланированы на уровне 31 257 627,5</w:t>
      </w:r>
      <w:r w:rsidRPr="00515648">
        <w:rPr>
          <w:color w:val="000000"/>
          <w:sz w:val="18"/>
          <w:szCs w:val="18"/>
          <w:shd w:val="clear" w:color="auto" w:fill="FFFFFF"/>
        </w:rPr>
        <w:t xml:space="preserve"> </w:t>
      </w:r>
      <w:r w:rsidRPr="00515648">
        <w:rPr>
          <w:color w:val="000000"/>
          <w:sz w:val="28"/>
          <w:szCs w:val="28"/>
          <w:shd w:val="clear" w:color="auto" w:fill="FFFFFF"/>
        </w:rPr>
        <w:t>тыс. рублей, что ниже показателя 2020 года на 4 953 259,5 тыс. руб. (на 13,7%). Объемы расходов республиканского бюджета в 2022 и 2023 годах составят 24 680 547,9 тыс. руб. и 24 820 265,7 тыс. руб. соответственно.</w:t>
      </w:r>
    </w:p>
    <w:p w:rsidR="00515648" w:rsidRPr="00515648" w:rsidRDefault="00515648" w:rsidP="00515648">
      <w:pPr>
        <w:ind w:right="-99"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5. Дефицит республиканского бюджета в 2021 году составит 115 580,1 тыс. руб., в плановом периоде 2022 и 2023 годов бюджет планируется бездефицитным., что соответствует </w:t>
      </w:r>
      <w:proofErr w:type="gramStart"/>
      <w:r w:rsidRPr="00515648">
        <w:rPr>
          <w:sz w:val="28"/>
          <w:szCs w:val="28"/>
        </w:rPr>
        <w:t>требованиям  ст.</w:t>
      </w:r>
      <w:proofErr w:type="gramEnd"/>
      <w:r w:rsidRPr="00515648">
        <w:rPr>
          <w:sz w:val="28"/>
          <w:szCs w:val="28"/>
        </w:rPr>
        <w:t xml:space="preserve"> 92.1, п. 4 ст. 130 БК РФ.</w:t>
      </w:r>
    </w:p>
    <w:p w:rsidR="00515648" w:rsidRPr="00515648" w:rsidRDefault="00515648" w:rsidP="00515648">
      <w:pPr>
        <w:ind w:firstLine="567"/>
        <w:jc w:val="both"/>
        <w:rPr>
          <w:rFonts w:eastAsia="Calibri"/>
          <w:sz w:val="28"/>
          <w:szCs w:val="28"/>
        </w:rPr>
      </w:pPr>
      <w:r w:rsidRPr="00515648">
        <w:rPr>
          <w:sz w:val="28"/>
          <w:szCs w:val="28"/>
        </w:rPr>
        <w:t>6. П</w:t>
      </w:r>
      <w:r w:rsidRPr="00515648">
        <w:rPr>
          <w:rFonts w:eastAsia="Calibri"/>
          <w:sz w:val="28"/>
          <w:szCs w:val="28"/>
        </w:rPr>
        <w:t xml:space="preserve">редельный объем государственного внутреннего долга РИ, согласно Законопроекту, на 1 января 2022 года запланирован в сумме 1 999 140,1 тыс. руб., на 1 января 2023 года - 2 004 334,8 тыс. руб., на 1 января 2024 года - 2 111 464,0 тыс. руб., что </w:t>
      </w:r>
      <w:r w:rsidRPr="00515648">
        <w:rPr>
          <w:sz w:val="28"/>
          <w:szCs w:val="28"/>
        </w:rPr>
        <w:t>не превышает предел, установленный п. 2 ст. 107, п. 4 ст. 130 БК РФ.</w:t>
      </w:r>
    </w:p>
    <w:p w:rsidR="00515648" w:rsidRPr="00515648" w:rsidRDefault="00515648" w:rsidP="00515648">
      <w:pPr>
        <w:ind w:right="-99"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7. Структура пояснительной записки, приложенной к проекту бюджета, по форме соответствует изменениям, внесенным </w:t>
      </w:r>
      <w:r w:rsidR="0017615C">
        <w:rPr>
          <w:sz w:val="28"/>
          <w:szCs w:val="28"/>
        </w:rPr>
        <w:t xml:space="preserve">в </w:t>
      </w:r>
      <w:r w:rsidRPr="00515648">
        <w:rPr>
          <w:sz w:val="28"/>
          <w:szCs w:val="28"/>
        </w:rPr>
        <w:t>ст.19 Закона Республики Ингушетия «О бюджетном процессе в Республике Ингушетия» №40-РЗ от 31.12.2008 г. Законом Республики Ингушетия №44-РЗ от 1 декабря 2020 г. При этом, пояснительная записка, как и в предыдущие годы, не содержит расчеты, пояснения, обосновывающие предусмотренные в проекте бюджета суммы, что не позволяет в полном объеме оценить реалистичность и достаточность прогнозируемых доходных и расходных статей бюджета.</w:t>
      </w:r>
    </w:p>
    <w:p w:rsidR="00515648" w:rsidRPr="00515648" w:rsidRDefault="00515648" w:rsidP="00515648">
      <w:pPr>
        <w:ind w:right="-99"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>8. В пояснительной записке отражено, что налоговые доходы на 2021 год прогнозируются на уровне ожидаемого исполнения по ним в текущем 2020 финансовом году. Однако, отраженные показатели ожидаемой оценки исполнения бюджета в 2021 году не соответствуют аналогичным показателям приложения к проекту бюджета «Показатели исполнения республиканского бюджета Республики Ингушетия в 2020 году».</w:t>
      </w:r>
    </w:p>
    <w:p w:rsidR="00515648" w:rsidRPr="00515648" w:rsidRDefault="00515648" w:rsidP="005156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sz w:val="28"/>
          <w:szCs w:val="28"/>
        </w:rPr>
        <w:t xml:space="preserve">9.  </w:t>
      </w:r>
      <w:r w:rsidRPr="00515648">
        <w:rPr>
          <w:rFonts w:eastAsia="Calibri"/>
          <w:sz w:val="28"/>
          <w:szCs w:val="28"/>
          <w:lang w:eastAsia="en-US"/>
        </w:rPr>
        <w:t>Вместе с Законопроектом представлен</w:t>
      </w:r>
      <w:r w:rsidR="0017615C">
        <w:rPr>
          <w:rFonts w:eastAsia="Calibri"/>
          <w:sz w:val="28"/>
          <w:szCs w:val="28"/>
          <w:lang w:eastAsia="en-US"/>
        </w:rPr>
        <w:t xml:space="preserve"> </w:t>
      </w:r>
      <w:r w:rsidRPr="00515648">
        <w:rPr>
          <w:rFonts w:eastAsia="Calibri"/>
          <w:sz w:val="28"/>
          <w:szCs w:val="28"/>
          <w:lang w:eastAsia="en-US"/>
        </w:rPr>
        <w:t>разработанный с</w:t>
      </w:r>
      <w:r w:rsidRPr="00515648">
        <w:rPr>
          <w:sz w:val="28"/>
          <w:szCs w:val="28"/>
        </w:rPr>
        <w:t xml:space="preserve">огласно ст. 170.1 Бюджетного кодекса РФ, </w:t>
      </w:r>
      <w:r w:rsidRPr="00515648">
        <w:rPr>
          <w:rFonts w:eastAsia="Calibri"/>
          <w:sz w:val="28"/>
          <w:szCs w:val="28"/>
          <w:lang w:eastAsia="en-US"/>
        </w:rPr>
        <w:t xml:space="preserve">прогноз основных характеристик консолидированного бюджета Республики Ингушетия и бюджета Республики Ингушетия на долгосрочный период (Бюджетный прогноз), утвержденный Распоряжением Правительства РИ №541-р от 13 июля 2017 г. с изменениями от 26 февраля 2018 г. В вышеуказанное Распоряжение Правительства РИ №541-р от 13 июля 2017 г. после изменений, внесенных Распоряжением Правительства РИ от 26 февраля 2018 г., ещё дважды вносились изменения (Распоряжениями Правительства РИ от 21 февраля 2019 г. №108-р и 20 марта 2020 г. №126-р).  Согласно внесённым изменениям, основные параметры республиканского бюджета, а также предельные объемы финансирования государственных программ значительно изменены. Таким образом, приложенная к Законопроекту версия Бюджетного прогноза не актуальна и не может быть использована </w:t>
      </w:r>
      <w:r w:rsidRPr="00515648">
        <w:rPr>
          <w:rFonts w:eastAsia="Calibri"/>
          <w:sz w:val="28"/>
          <w:szCs w:val="28"/>
          <w:lang w:eastAsia="en-US"/>
        </w:rPr>
        <w:lastRenderedPageBreak/>
        <w:t xml:space="preserve">при бюджетном планировании на 2021 год и плановый период 2022, 2023 годов. </w:t>
      </w:r>
    </w:p>
    <w:p w:rsidR="00515648" w:rsidRPr="00515648" w:rsidRDefault="00515648" w:rsidP="005156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 xml:space="preserve">10. В нарушение п.5 ст.170.1 БК РФ и п.4 ст. 11 Закона Республики Ингушетия «О стратегическом планировании в Республике Ингушетия» №9-РЗ от 28 марта 2016 г., Министерством финансов РИ не разработан и одновременно с Законопроектом не представлен проект бюджетного прогноза (проект изменений бюджетного прогноза). </w:t>
      </w:r>
    </w:p>
    <w:p w:rsidR="00515648" w:rsidRPr="00515648" w:rsidRDefault="00515648" w:rsidP="005156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11. В нарушение ст.11 Закона РИ №9-РЗ от 28 марта 2016 г. «О стратегическом планировании в Республике Ингушетия», порядок разработки и утверждения бюджетного прогноза, требования к его составу и содержанию, а также сам бюджетный прогноз утверждены не постановлениями, а распоряжениями Правительства РИ.</w:t>
      </w:r>
    </w:p>
    <w:p w:rsidR="00515648" w:rsidRPr="00515648" w:rsidRDefault="00515648" w:rsidP="0051564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515648">
        <w:rPr>
          <w:rFonts w:eastAsia="Calibri"/>
          <w:sz w:val="28"/>
          <w:szCs w:val="28"/>
          <w:lang w:eastAsia="en-US"/>
        </w:rPr>
        <w:t xml:space="preserve">12. </w:t>
      </w:r>
      <w:r w:rsidRPr="00515648">
        <w:rPr>
          <w:sz w:val="28"/>
          <w:szCs w:val="28"/>
        </w:rPr>
        <w:t>Согласно ст.184.2 БК РФ и ст.19 Закона РИ «О бюджетном процессе в Республике Ингушетия» №40-РЗ от 31.12.2008 г., представлен прогноз основных характеристик</w:t>
      </w:r>
      <w:r w:rsidRPr="00515648">
        <w:rPr>
          <w:b/>
          <w:sz w:val="28"/>
          <w:szCs w:val="28"/>
        </w:rPr>
        <w:t xml:space="preserve"> </w:t>
      </w:r>
      <w:r w:rsidRPr="00515648">
        <w:rPr>
          <w:sz w:val="28"/>
          <w:szCs w:val="28"/>
        </w:rPr>
        <w:t>республиканского и консолидированного бюджета на 2021 год и на плановый период 2022 и 2023 годов. Однако, в самом документе отражены только параметры республиканского бюджета, основные характеристики консолидированного бюджета отсутствуют. Более того, основные параметры республиканского бюджета на 2021 год и плановый период 2022 и 2023 годов (доходы, расходы, дефицит) не соответствуют аналогичным показателям представленного проекта бюджета.</w:t>
      </w:r>
    </w:p>
    <w:p w:rsidR="00515648" w:rsidRPr="00515648" w:rsidRDefault="00515648" w:rsidP="00515648">
      <w:pPr>
        <w:ind w:firstLine="567"/>
        <w:jc w:val="both"/>
        <w:rPr>
          <w:sz w:val="28"/>
          <w:szCs w:val="28"/>
        </w:rPr>
      </w:pPr>
      <w:r w:rsidRPr="00515648">
        <w:rPr>
          <w:rFonts w:eastAsia="Calibri"/>
          <w:sz w:val="28"/>
          <w:szCs w:val="28"/>
          <w:lang w:eastAsia="en-US"/>
        </w:rPr>
        <w:t xml:space="preserve">13. </w:t>
      </w:r>
      <w:r w:rsidRPr="00515648">
        <w:rPr>
          <w:sz w:val="28"/>
          <w:szCs w:val="28"/>
        </w:rPr>
        <w:t>В нарушение пункта 4 статьи 173 БК РФ, пояснительная записка к прогнозу социально-экономического развития не содержит оценку изменений показателей по сравнению с прогнозными расчетами с указанием причин таких изменений.</w:t>
      </w:r>
    </w:p>
    <w:p w:rsidR="00515648" w:rsidRPr="00515648" w:rsidRDefault="00515648" w:rsidP="00515648">
      <w:pPr>
        <w:ind w:firstLine="567"/>
        <w:jc w:val="both"/>
        <w:rPr>
          <w:bCs/>
          <w:sz w:val="28"/>
          <w:szCs w:val="28"/>
        </w:rPr>
      </w:pPr>
      <w:r w:rsidRPr="00515648">
        <w:rPr>
          <w:rFonts w:eastAsia="Calibri"/>
          <w:sz w:val="28"/>
          <w:szCs w:val="28"/>
          <w:lang w:eastAsia="en-US"/>
        </w:rPr>
        <w:t xml:space="preserve">14. </w:t>
      </w:r>
      <w:r w:rsidRPr="00515648">
        <w:rPr>
          <w:bCs/>
          <w:sz w:val="28"/>
          <w:szCs w:val="28"/>
        </w:rPr>
        <w:t xml:space="preserve">В нарушение ст.12 Закона Республики Ингушетия «О стратегическом планировании в Республике Ингушетия» и пункта 6 Положения о порядке разработки и корректировки прогноза социально-экономического развития Республики Ингушетия на среднесрочный период, утвержденного Постановлением Правительства РИ от 22.04.2016 г. №71, основные показатели прогноза не соответствуют аналогичным </w:t>
      </w:r>
      <w:proofErr w:type="gramStart"/>
      <w:r w:rsidRPr="00515648">
        <w:rPr>
          <w:bCs/>
          <w:sz w:val="28"/>
          <w:szCs w:val="28"/>
        </w:rPr>
        <w:t>параметрам  стратегии</w:t>
      </w:r>
      <w:proofErr w:type="gramEnd"/>
      <w:r w:rsidRPr="00515648">
        <w:rPr>
          <w:bCs/>
          <w:sz w:val="28"/>
          <w:szCs w:val="28"/>
        </w:rPr>
        <w:t xml:space="preserve"> социально-экономического развития республики.</w:t>
      </w:r>
    </w:p>
    <w:p w:rsidR="00515648" w:rsidRPr="00515648" w:rsidRDefault="00515648" w:rsidP="005156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bCs/>
          <w:sz w:val="28"/>
          <w:szCs w:val="28"/>
        </w:rPr>
        <w:t xml:space="preserve">15. В нарушение ст. 170.1 БК РФ и п.4 Положения о порядке разработки и корректировки прогноза социально-экономического развития Республики Ингушетия на среднесрочный период, утвержденного Постановлением Правительства РИ от 22.04.2016 г. №71, отдельные показатели </w:t>
      </w:r>
      <w:r w:rsidRPr="00515648">
        <w:rPr>
          <w:sz w:val="28"/>
          <w:szCs w:val="28"/>
        </w:rPr>
        <w:t>бюджетного прогноза (доходы, расходы и дефицит консолидированного бюджета) значительно отличаются от аналогичных параметров прогноза социально-экономического развития Республики Ингушетия.</w:t>
      </w:r>
    </w:p>
    <w:p w:rsidR="00515648" w:rsidRPr="00515648" w:rsidRDefault="00515648" w:rsidP="00515648">
      <w:pPr>
        <w:tabs>
          <w:tab w:val="left" w:pos="540"/>
        </w:tabs>
        <w:jc w:val="both"/>
        <w:rPr>
          <w:bCs/>
          <w:sz w:val="28"/>
          <w:szCs w:val="28"/>
        </w:rPr>
      </w:pPr>
      <w:r w:rsidRPr="00515648">
        <w:rPr>
          <w:sz w:val="28"/>
          <w:szCs w:val="28"/>
        </w:rPr>
        <w:tab/>
        <w:t xml:space="preserve">16. </w:t>
      </w:r>
      <w:r w:rsidRPr="00515648">
        <w:rPr>
          <w:bCs/>
          <w:sz w:val="28"/>
          <w:szCs w:val="28"/>
        </w:rPr>
        <w:t xml:space="preserve">В нарушение п.4 ст.173 БК РФ, прогноз социально-экономического развития на очередной финансовый год и плановый период не разработан путем уточнения параметров планового периода и добавления параметров второго года планового периода, а в пояснительной записке к прогнозу не </w:t>
      </w:r>
      <w:r w:rsidRPr="00515648">
        <w:rPr>
          <w:bCs/>
          <w:sz w:val="28"/>
          <w:szCs w:val="28"/>
        </w:rPr>
        <w:lastRenderedPageBreak/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15648" w:rsidRPr="00515648" w:rsidRDefault="00515648" w:rsidP="00515648">
      <w:pPr>
        <w:ind w:firstLine="708"/>
        <w:jc w:val="both"/>
        <w:rPr>
          <w:sz w:val="28"/>
          <w:szCs w:val="28"/>
        </w:rPr>
      </w:pPr>
      <w:r w:rsidRPr="00515648">
        <w:rPr>
          <w:bCs/>
          <w:sz w:val="28"/>
          <w:szCs w:val="28"/>
        </w:rPr>
        <w:t>17.</w:t>
      </w:r>
      <w:r w:rsidRPr="00515648">
        <w:rPr>
          <w:sz w:val="28"/>
          <w:szCs w:val="28"/>
        </w:rPr>
        <w:t xml:space="preserve"> В составе неналоговых доходов в проекте бюджета предусмотрены доходы от реализации иного имущества, находящегося в собственности субъектов Российской Федерации, в части реализации основных средств по указанному имуществу в 2021 году в сумме 310 000,0 тыс. руб. (в 2022 г. – 10 000,0 тыс. руб., 2023 г.- 10 000,0 тыс. руб.). В соответствии с</w:t>
      </w:r>
      <w:r w:rsidRPr="0051564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515648">
        <w:rPr>
          <w:sz w:val="28"/>
          <w:szCs w:val="28"/>
        </w:rPr>
        <w:t xml:space="preserve">распоряжением Правительства Республики Ингушетия от 25 декабря 2019 года №691-р (с изменениями от 17 января 2020 г.) утвержден Прогнозный план (далее - Программа) приватизации государственного имущества Республики Ингушетия на 2020 год и на плановый период 2021 и 2022 годов. Согласно Программе, планируется приватизация в 2021 году антенно-мачтового завода и в 2022 году – </w:t>
      </w:r>
      <w:proofErr w:type="spellStart"/>
      <w:r w:rsidRPr="00515648">
        <w:rPr>
          <w:sz w:val="28"/>
          <w:szCs w:val="28"/>
        </w:rPr>
        <w:t>Горбанинского</w:t>
      </w:r>
      <w:proofErr w:type="spellEnd"/>
      <w:r w:rsidRPr="00515648">
        <w:rPr>
          <w:sz w:val="28"/>
          <w:szCs w:val="28"/>
        </w:rPr>
        <w:t xml:space="preserve"> завода по производству доломитовой муки. </w:t>
      </w:r>
    </w:p>
    <w:p w:rsidR="00515648" w:rsidRPr="00515648" w:rsidRDefault="00515648" w:rsidP="0051564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При этом, в нарушение ст.4 Закона Республики Ингушетия «О приватизации государственного имущества Республики Ингушетия» №54-РЗ от 19 декабря 2016 г., в Программе отсутствуют прогнозируемые суммы доходов от приватизации.</w:t>
      </w:r>
    </w:p>
    <w:p w:rsidR="00515648" w:rsidRPr="00515648" w:rsidRDefault="00515648" w:rsidP="00515648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Планирование в п</w:t>
      </w:r>
      <w:r w:rsidRPr="00515648">
        <w:rPr>
          <w:sz w:val="28"/>
          <w:szCs w:val="28"/>
        </w:rPr>
        <w:t>роекте бюджета поступлений доходов от приватизации имущества при отсутствии</w:t>
      </w:r>
      <w:r w:rsidRPr="0051564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515648">
        <w:rPr>
          <w:sz w:val="28"/>
          <w:szCs w:val="28"/>
        </w:rPr>
        <w:t xml:space="preserve">рассчитанных и предусмотренных в Программе прогнозируемых сумм поступлений от приватизации, может привести к их </w:t>
      </w:r>
      <w:proofErr w:type="spellStart"/>
      <w:r w:rsidRPr="00515648">
        <w:rPr>
          <w:sz w:val="28"/>
          <w:szCs w:val="28"/>
        </w:rPr>
        <w:t>непоступлению</w:t>
      </w:r>
      <w:proofErr w:type="spellEnd"/>
      <w:r w:rsidRPr="00515648">
        <w:rPr>
          <w:sz w:val="28"/>
          <w:szCs w:val="28"/>
        </w:rPr>
        <w:t xml:space="preserve"> в республиканский бюджет и, соответственно, недофинансированию планируемых расходов бюджета, как это имело место в последние годы. </w:t>
      </w:r>
    </w:p>
    <w:p w:rsidR="00515648" w:rsidRPr="00515648" w:rsidRDefault="00515648" w:rsidP="00515648">
      <w:pP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bCs/>
          <w:sz w:val="28"/>
          <w:szCs w:val="28"/>
        </w:rPr>
        <w:tab/>
        <w:t xml:space="preserve">18. </w:t>
      </w:r>
      <w:r w:rsidRPr="00515648">
        <w:rPr>
          <w:rFonts w:eastAsia="Calibri"/>
          <w:sz w:val="28"/>
          <w:szCs w:val="28"/>
          <w:lang w:eastAsia="en-US"/>
        </w:rPr>
        <w:t xml:space="preserve">В нарушение п.4. ст. 179.4 БК РФ, объем поступлений </w:t>
      </w:r>
      <w:r w:rsidR="0017615C">
        <w:rPr>
          <w:rFonts w:eastAsia="Calibri"/>
          <w:sz w:val="28"/>
          <w:szCs w:val="28"/>
          <w:lang w:eastAsia="en-US"/>
        </w:rPr>
        <w:t>дорожного</w:t>
      </w:r>
      <w:r w:rsidRPr="00515648">
        <w:rPr>
          <w:rFonts w:eastAsia="Calibri"/>
          <w:sz w:val="28"/>
          <w:szCs w:val="28"/>
          <w:lang w:eastAsia="en-US"/>
        </w:rPr>
        <w:t xml:space="preserve"> фонд</w:t>
      </w:r>
      <w:r w:rsidR="0017615C">
        <w:rPr>
          <w:rFonts w:eastAsia="Calibri"/>
          <w:sz w:val="28"/>
          <w:szCs w:val="28"/>
          <w:lang w:eastAsia="en-US"/>
        </w:rPr>
        <w:t>а</w:t>
      </w:r>
      <w:r w:rsidRPr="00515648">
        <w:rPr>
          <w:rFonts w:eastAsia="Calibri"/>
          <w:sz w:val="28"/>
          <w:szCs w:val="28"/>
          <w:lang w:eastAsia="en-US"/>
        </w:rPr>
        <w:t xml:space="preserve"> Законопроектом предусмотрен без учета прогнозируемых доходов республиканского бюджета от денежных взысканий (штрафов) за нарушение </w:t>
      </w:r>
      <w:hyperlink r:id="rId26" w:history="1">
        <w:r w:rsidRPr="00515648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Pr="00515648">
        <w:rPr>
          <w:rFonts w:eastAsia="Calibri"/>
          <w:sz w:val="28"/>
          <w:szCs w:val="28"/>
          <w:lang w:eastAsia="en-US"/>
        </w:rPr>
        <w:t xml:space="preserve"> о безопасности дорожного движения.</w:t>
      </w:r>
    </w:p>
    <w:p w:rsidR="00515648" w:rsidRPr="00515648" w:rsidRDefault="00515648" w:rsidP="00515648">
      <w:pPr>
        <w:widowControl w:val="0"/>
        <w:tabs>
          <w:tab w:val="center" w:pos="668"/>
        </w:tabs>
        <w:ind w:firstLine="567"/>
        <w:jc w:val="both"/>
        <w:rPr>
          <w:bCs/>
          <w:sz w:val="28"/>
          <w:szCs w:val="28"/>
        </w:rPr>
      </w:pPr>
      <w:r w:rsidRPr="00515648">
        <w:rPr>
          <w:bCs/>
          <w:sz w:val="28"/>
          <w:szCs w:val="28"/>
        </w:rPr>
        <w:t xml:space="preserve">19. Бюджетные ассигнования по разделу «Образование» в Законопроекте предусмотрены </w:t>
      </w:r>
      <w:r w:rsidRPr="00515648">
        <w:rPr>
          <w:sz w:val="28"/>
          <w:szCs w:val="28"/>
        </w:rPr>
        <w:t xml:space="preserve">на 9 месяцев 2021 г. </w:t>
      </w:r>
      <w:r w:rsidRPr="00515648">
        <w:rPr>
          <w:bCs/>
          <w:sz w:val="28"/>
          <w:szCs w:val="28"/>
        </w:rPr>
        <w:t>Таким образом</w:t>
      </w:r>
      <w:r w:rsidR="0017615C">
        <w:rPr>
          <w:bCs/>
          <w:sz w:val="28"/>
          <w:szCs w:val="28"/>
        </w:rPr>
        <w:t>,</w:t>
      </w:r>
      <w:r w:rsidRPr="00515648">
        <w:rPr>
          <w:bCs/>
          <w:sz w:val="28"/>
          <w:szCs w:val="28"/>
        </w:rPr>
        <w:t xml:space="preserve"> при формировании проекта бюджета нарушен принцип полноты отражения доходов, расходов и источников финансирования дефицитов бюджетов, который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 (ст. 32 БК РФ).</w:t>
      </w:r>
    </w:p>
    <w:p w:rsidR="00515648" w:rsidRPr="00515648" w:rsidRDefault="00515648" w:rsidP="00515648">
      <w:pPr>
        <w:widowControl w:val="0"/>
        <w:tabs>
          <w:tab w:val="left" w:pos="426"/>
          <w:tab w:val="center" w:pos="567"/>
        </w:tabs>
        <w:jc w:val="both"/>
        <w:rPr>
          <w:bCs/>
          <w:sz w:val="28"/>
          <w:szCs w:val="28"/>
        </w:rPr>
      </w:pPr>
      <w:r w:rsidRPr="00515648">
        <w:rPr>
          <w:bCs/>
          <w:sz w:val="28"/>
          <w:szCs w:val="28"/>
        </w:rPr>
        <w:tab/>
      </w:r>
      <w:r w:rsidRPr="00515648">
        <w:rPr>
          <w:bCs/>
          <w:sz w:val="28"/>
          <w:szCs w:val="28"/>
        </w:rPr>
        <w:tab/>
        <w:t>20. По информации Министерства образования и науки РИ в 2020, 2021 гг.</w:t>
      </w:r>
      <w:r w:rsidR="0017615C">
        <w:rPr>
          <w:bCs/>
          <w:sz w:val="28"/>
          <w:szCs w:val="28"/>
        </w:rPr>
        <w:t xml:space="preserve"> планируется введение 3</w:t>
      </w:r>
      <w:r w:rsidRPr="00515648">
        <w:rPr>
          <w:bCs/>
          <w:sz w:val="28"/>
          <w:szCs w:val="28"/>
        </w:rPr>
        <w:t>0 объектов образования, в том числе 9 общеобразовательных школ и 21 дошкольное образовательное учреждение. Вместе с тем, информация об объемах бюджетных средств, предусмотренных на содержание вновь вводимых объектов образования, в материалах, приложенных к Законопроекту отсутствует.</w:t>
      </w:r>
    </w:p>
    <w:p w:rsidR="00515648" w:rsidRPr="00515648" w:rsidRDefault="00515648" w:rsidP="0051564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21. В нарушение ст. 32 БК РФ и </w:t>
      </w:r>
      <w:r w:rsidRPr="00515648">
        <w:rPr>
          <w:color w:val="22272F"/>
          <w:sz w:val="28"/>
          <w:szCs w:val="28"/>
        </w:rPr>
        <w:t>ст.</w:t>
      </w:r>
      <w:r w:rsidRPr="00515648">
        <w:rPr>
          <w:color w:val="000000"/>
          <w:sz w:val="28"/>
          <w:szCs w:val="28"/>
        </w:rPr>
        <w:t xml:space="preserve">10 Закона Республики Ингушетия от 31 декабря 2008 г. № 40-РЗ «О бюджетном процессе в Республике </w:t>
      </w:r>
      <w:r w:rsidRPr="00515648">
        <w:rPr>
          <w:color w:val="000000"/>
          <w:sz w:val="28"/>
          <w:szCs w:val="28"/>
        </w:rPr>
        <w:lastRenderedPageBreak/>
        <w:t xml:space="preserve">Ингушетия», </w:t>
      </w:r>
      <w:r w:rsidRPr="00515648">
        <w:rPr>
          <w:sz w:val="28"/>
          <w:szCs w:val="28"/>
        </w:rPr>
        <w:t xml:space="preserve">трансферты бюджету Федерального фонда обязательного медицинского страхования на уплату страховых взносов на обязательное медицинское страхование неработающего населения в </w:t>
      </w:r>
      <w:proofErr w:type="gramStart"/>
      <w:r w:rsidRPr="00515648">
        <w:rPr>
          <w:sz w:val="28"/>
          <w:szCs w:val="28"/>
        </w:rPr>
        <w:t>Законопроекте  на</w:t>
      </w:r>
      <w:proofErr w:type="gramEnd"/>
      <w:r w:rsidRPr="00515648">
        <w:rPr>
          <w:sz w:val="28"/>
          <w:szCs w:val="28"/>
        </w:rPr>
        <w:t xml:space="preserve"> 2021 г. запланированы только </w:t>
      </w:r>
      <w:r w:rsidRPr="00515648">
        <w:rPr>
          <w:color w:val="000000"/>
          <w:sz w:val="28"/>
          <w:szCs w:val="28"/>
        </w:rPr>
        <w:t>из расчета 11 месяцев финансового года.</w:t>
      </w:r>
    </w:p>
    <w:p w:rsidR="00515648" w:rsidRPr="00515648" w:rsidRDefault="00515648" w:rsidP="005156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15648">
        <w:rPr>
          <w:color w:val="000000"/>
          <w:sz w:val="28"/>
          <w:szCs w:val="28"/>
        </w:rPr>
        <w:t xml:space="preserve">22. Законопроектом в 2021 году предусмотрено сокращение расходов на финансирование 12 публичных нормативных обязательств и увеличение финансирования по 8. </w:t>
      </w:r>
    </w:p>
    <w:p w:rsidR="00515648" w:rsidRPr="00515648" w:rsidRDefault="00515648" w:rsidP="00515648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515648">
        <w:rPr>
          <w:bCs/>
          <w:sz w:val="28"/>
          <w:szCs w:val="28"/>
        </w:rPr>
        <w:t>23.</w:t>
      </w:r>
      <w:r w:rsidRPr="00515648">
        <w:rPr>
          <w:bCs/>
          <w:szCs w:val="28"/>
        </w:rPr>
        <w:t xml:space="preserve"> </w:t>
      </w:r>
      <w:r w:rsidRPr="00515648">
        <w:rPr>
          <w:sz w:val="28"/>
          <w:szCs w:val="28"/>
        </w:rPr>
        <w:t>Объемы бюджетных ассигнований, предусмотренные Законопроектом на реализацию государственных программ Республики Ингушетия, в нарушение требований ч. 2 ст. 179 БК РФ, не соответствуют значениям государственных программ, утвержденных постановлениями Правительства Республики Ингушетия.</w:t>
      </w:r>
    </w:p>
    <w:p w:rsidR="00515648" w:rsidRPr="00515648" w:rsidRDefault="00515648" w:rsidP="00515648">
      <w:pPr>
        <w:ind w:firstLine="567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24. В нарушение ст. 184.2 БК РФ, с материалами, приложенными к Законопроекту, не представлены проекты изменений в паспорта Госпрограмм. </w:t>
      </w:r>
    </w:p>
    <w:p w:rsidR="00515648" w:rsidRPr="00515648" w:rsidRDefault="00515648" w:rsidP="00515648">
      <w:pPr>
        <w:ind w:firstLine="567"/>
        <w:jc w:val="center"/>
        <w:rPr>
          <w:b/>
          <w:sz w:val="28"/>
          <w:szCs w:val="28"/>
        </w:rPr>
      </w:pPr>
    </w:p>
    <w:p w:rsidR="00515648" w:rsidRPr="00515648" w:rsidRDefault="00515648" w:rsidP="00515648">
      <w:pPr>
        <w:ind w:firstLine="567"/>
        <w:jc w:val="center"/>
        <w:rPr>
          <w:b/>
          <w:sz w:val="28"/>
          <w:szCs w:val="28"/>
        </w:rPr>
      </w:pPr>
      <w:r w:rsidRPr="00515648">
        <w:rPr>
          <w:b/>
          <w:sz w:val="28"/>
          <w:szCs w:val="28"/>
        </w:rPr>
        <w:t>Предложения:</w:t>
      </w:r>
    </w:p>
    <w:p w:rsidR="00515648" w:rsidRPr="00515648" w:rsidRDefault="00515648" w:rsidP="00515648">
      <w:pPr>
        <w:ind w:firstLine="567"/>
        <w:jc w:val="center"/>
        <w:rPr>
          <w:b/>
          <w:sz w:val="28"/>
          <w:szCs w:val="28"/>
        </w:rPr>
      </w:pPr>
    </w:p>
    <w:p w:rsidR="00515648" w:rsidRPr="00515648" w:rsidRDefault="00515648" w:rsidP="00515648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515648">
        <w:rPr>
          <w:sz w:val="28"/>
          <w:szCs w:val="28"/>
        </w:rPr>
        <w:t>Правительству Республики Ингушетия:</w:t>
      </w:r>
    </w:p>
    <w:p w:rsidR="00515648" w:rsidRPr="00515648" w:rsidRDefault="00515648" w:rsidP="00515648">
      <w:pPr>
        <w:ind w:firstLine="708"/>
        <w:jc w:val="both"/>
        <w:rPr>
          <w:rFonts w:eastAsia="Calibri"/>
          <w:sz w:val="28"/>
          <w:szCs w:val="28"/>
        </w:rPr>
      </w:pPr>
      <w:r w:rsidRPr="00515648">
        <w:rPr>
          <w:rFonts w:eastAsia="Calibri"/>
          <w:sz w:val="28"/>
          <w:szCs w:val="28"/>
        </w:rPr>
        <w:t>1.1. Обеспечить должный контроль за формированием, внесением изменений и дополнений, а также исполнением республиканского бюджета в строгом соответствии с требованиями БК РФ, а также Закона Республики Ингушетия от 31.12.2008 года №40-РЗ «О бюджетном процессе в Республике Ингушетия».</w:t>
      </w:r>
    </w:p>
    <w:p w:rsidR="00515648" w:rsidRPr="00515648" w:rsidRDefault="00515648" w:rsidP="00515648">
      <w:pPr>
        <w:ind w:firstLine="708"/>
        <w:jc w:val="both"/>
        <w:rPr>
          <w:color w:val="000000"/>
          <w:sz w:val="28"/>
          <w:szCs w:val="28"/>
        </w:rPr>
      </w:pPr>
      <w:r w:rsidRPr="00515648">
        <w:rPr>
          <w:rFonts w:eastAsia="Calibri"/>
          <w:sz w:val="28"/>
          <w:szCs w:val="28"/>
        </w:rPr>
        <w:t xml:space="preserve">1.2. </w:t>
      </w:r>
      <w:r w:rsidRPr="00515648">
        <w:rPr>
          <w:color w:val="000000"/>
          <w:sz w:val="28"/>
          <w:szCs w:val="28"/>
        </w:rPr>
        <w:t xml:space="preserve">Принять меры по повышению качества прогноза социально-экономического развития Республики Ингушетия и </w:t>
      </w:r>
      <w:r w:rsidRPr="00515648">
        <w:rPr>
          <w:bCs/>
          <w:sz w:val="28"/>
          <w:szCs w:val="28"/>
        </w:rPr>
        <w:t>прогноза основных характеристик консолидированного бюджета Республики Ингушетия и бюджета Республики Ингушетия</w:t>
      </w:r>
      <w:r w:rsidRPr="00515648">
        <w:rPr>
          <w:color w:val="000000"/>
          <w:sz w:val="28"/>
          <w:szCs w:val="28"/>
        </w:rPr>
        <w:t xml:space="preserve"> (Бюджетного прогноза).</w:t>
      </w:r>
    </w:p>
    <w:p w:rsidR="00515648" w:rsidRPr="00515648" w:rsidRDefault="00515648" w:rsidP="005156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1.3. Обеспечить утверждение порядка разработки и утверждения бюджетного прогноза, требования к его составу и содержанию, а также бюджетного прогноза в соответствии со ст.11 Закона РИ от 28 марта 2016 г. №9-РЗ «О стратегическом планировании в Республике Ингушетия»;</w:t>
      </w:r>
    </w:p>
    <w:p w:rsidR="00515648" w:rsidRPr="00515648" w:rsidRDefault="00515648" w:rsidP="005156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 xml:space="preserve">1.4. Обеспечить своевременную разработку и утверждение прогнозного плана (программы) приватизации имущества Республики Ингушетия в соответствии с Законом Республики Ингушетия от 19 декабря 2016 г. №54-РЗ «О приватизации государственного имущества Республики Ингушетия»; </w:t>
      </w:r>
    </w:p>
    <w:p w:rsidR="00515648" w:rsidRPr="00515648" w:rsidRDefault="00515648" w:rsidP="00515648">
      <w:pPr>
        <w:ind w:firstLine="708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1.5. Обеспечить соблюдение требований </w:t>
      </w:r>
      <w:proofErr w:type="spellStart"/>
      <w:r w:rsidRPr="00515648">
        <w:rPr>
          <w:sz w:val="28"/>
          <w:szCs w:val="28"/>
        </w:rPr>
        <w:t>ст.ст</w:t>
      </w:r>
      <w:proofErr w:type="spellEnd"/>
      <w:r w:rsidRPr="00515648">
        <w:rPr>
          <w:sz w:val="28"/>
          <w:szCs w:val="28"/>
        </w:rPr>
        <w:t>. 32, 37 БК РФ и ст.10 Закона Республики Ингушетия от 31 декабря 2008 г. №40-РЗ «О бюджетном процессе в Республике Ингушетия» в части полноты отражения в проекте бюджета доходов и расходов республиканского бюджета, в том числе расходов на исполнение социальных обязательств.</w:t>
      </w:r>
    </w:p>
    <w:p w:rsidR="00515648" w:rsidRPr="002259BF" w:rsidRDefault="00515648" w:rsidP="002259BF">
      <w:pPr>
        <w:pStyle w:val="af1"/>
        <w:numPr>
          <w:ilvl w:val="1"/>
          <w:numId w:val="19"/>
        </w:numPr>
        <w:ind w:left="0" w:firstLine="709"/>
        <w:jc w:val="both"/>
        <w:rPr>
          <w:rFonts w:eastAsia="Calibri"/>
          <w:sz w:val="28"/>
          <w:szCs w:val="28"/>
        </w:rPr>
      </w:pPr>
      <w:r w:rsidRPr="002259BF">
        <w:rPr>
          <w:rFonts w:eastAsia="Calibri"/>
          <w:sz w:val="28"/>
          <w:szCs w:val="28"/>
        </w:rPr>
        <w:t xml:space="preserve">Обеспечить принятие своевременных мер, направленных на приведение объемов финансирования, утвержденных в государственных </w:t>
      </w:r>
      <w:r w:rsidRPr="002259BF">
        <w:rPr>
          <w:rFonts w:eastAsia="Calibri"/>
          <w:sz w:val="28"/>
          <w:szCs w:val="28"/>
        </w:rPr>
        <w:lastRenderedPageBreak/>
        <w:t>программах, целевых показателей, в соответствие с расходами, утвержденными в республиканском бюджете на очередной финансовый год, а также</w:t>
      </w:r>
      <w:r w:rsidRPr="002259BF">
        <w:rPr>
          <w:sz w:val="28"/>
          <w:szCs w:val="28"/>
        </w:rPr>
        <w:t xml:space="preserve"> решений о прекращении действия или об изменении неэффективных подпрограмм государственных программ республики.</w:t>
      </w:r>
    </w:p>
    <w:p w:rsidR="00515648" w:rsidRPr="00515648" w:rsidRDefault="00515648" w:rsidP="005156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648">
        <w:rPr>
          <w:sz w:val="28"/>
          <w:szCs w:val="28"/>
        </w:rPr>
        <w:t>2. Контрольно-счетная палата Республики Ингушетия считает возможным рассмотрение проекта закона Республики Ингушетия «О республиканском бюджете на 2021 год и на плановый период 2022 и 2023 годов» Народным Собранием Республики Ингушетия при условии устранения изложенных в заключении замечаний.</w:t>
      </w:r>
    </w:p>
    <w:p w:rsidR="00515648" w:rsidRPr="00515648" w:rsidRDefault="00515648" w:rsidP="005156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648" w:rsidRPr="00515648" w:rsidRDefault="00515648" w:rsidP="005156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648" w:rsidRPr="00515648" w:rsidRDefault="00515648" w:rsidP="00515648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/>
          <w:iCs/>
          <w:sz w:val="28"/>
          <w:szCs w:val="28"/>
        </w:rPr>
      </w:pPr>
      <w:r w:rsidRPr="00515648">
        <w:rPr>
          <w:b/>
          <w:bCs/>
          <w:i/>
          <w:iCs/>
          <w:sz w:val="28"/>
          <w:szCs w:val="28"/>
        </w:rPr>
        <w:t xml:space="preserve">Исполняющий обязанности </w:t>
      </w:r>
    </w:p>
    <w:p w:rsidR="00515648" w:rsidRPr="00515648" w:rsidRDefault="00515648" w:rsidP="00515648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/>
          <w:iCs/>
          <w:sz w:val="28"/>
          <w:szCs w:val="28"/>
        </w:rPr>
      </w:pPr>
      <w:r w:rsidRPr="00515648">
        <w:rPr>
          <w:b/>
          <w:bCs/>
          <w:i/>
          <w:iCs/>
          <w:sz w:val="28"/>
          <w:szCs w:val="28"/>
        </w:rPr>
        <w:t xml:space="preserve">Председателя Контрольно-счетной палаты </w:t>
      </w:r>
    </w:p>
    <w:p w:rsidR="00515648" w:rsidRPr="00515648" w:rsidRDefault="00515648" w:rsidP="00515648">
      <w:r w:rsidRPr="00515648">
        <w:rPr>
          <w:b/>
          <w:bCs/>
          <w:i/>
          <w:iCs/>
          <w:sz w:val="28"/>
          <w:szCs w:val="28"/>
        </w:rPr>
        <w:t xml:space="preserve">Республики Ингушетия </w:t>
      </w:r>
      <w:r w:rsidRPr="00515648">
        <w:rPr>
          <w:b/>
          <w:bCs/>
          <w:i/>
          <w:iCs/>
          <w:sz w:val="28"/>
          <w:szCs w:val="28"/>
        </w:rPr>
        <w:tab/>
      </w:r>
      <w:r w:rsidRPr="00515648">
        <w:rPr>
          <w:b/>
          <w:bCs/>
          <w:i/>
          <w:iCs/>
          <w:sz w:val="28"/>
          <w:szCs w:val="28"/>
        </w:rPr>
        <w:tab/>
      </w:r>
      <w:r w:rsidRPr="00515648">
        <w:rPr>
          <w:b/>
          <w:bCs/>
          <w:i/>
          <w:iCs/>
          <w:sz w:val="28"/>
          <w:szCs w:val="28"/>
        </w:rPr>
        <w:tab/>
      </w:r>
      <w:r w:rsidRPr="00515648">
        <w:rPr>
          <w:b/>
          <w:bCs/>
          <w:i/>
          <w:iCs/>
          <w:sz w:val="28"/>
          <w:szCs w:val="28"/>
        </w:rPr>
        <w:tab/>
      </w:r>
      <w:r w:rsidRPr="00515648">
        <w:rPr>
          <w:b/>
          <w:bCs/>
          <w:i/>
          <w:iCs/>
          <w:sz w:val="28"/>
          <w:szCs w:val="28"/>
        </w:rPr>
        <w:tab/>
      </w:r>
      <w:r w:rsidRPr="00515648">
        <w:rPr>
          <w:b/>
          <w:bCs/>
          <w:i/>
          <w:iCs/>
          <w:sz w:val="28"/>
          <w:szCs w:val="28"/>
        </w:rPr>
        <w:tab/>
        <w:t xml:space="preserve"> </w:t>
      </w:r>
      <w:r>
        <w:rPr>
          <w:b/>
          <w:bCs/>
          <w:i/>
          <w:iCs/>
          <w:sz w:val="28"/>
          <w:szCs w:val="28"/>
        </w:rPr>
        <w:t xml:space="preserve">   </w:t>
      </w:r>
      <w:r w:rsidRPr="00515648">
        <w:rPr>
          <w:b/>
          <w:bCs/>
          <w:i/>
          <w:iCs/>
          <w:sz w:val="28"/>
          <w:szCs w:val="28"/>
        </w:rPr>
        <w:t xml:space="preserve"> Я.Д. </w:t>
      </w:r>
      <w:proofErr w:type="spellStart"/>
      <w:r w:rsidRPr="00515648">
        <w:rPr>
          <w:b/>
          <w:bCs/>
          <w:i/>
          <w:iCs/>
          <w:sz w:val="28"/>
          <w:szCs w:val="28"/>
        </w:rPr>
        <w:t>Арапиев</w:t>
      </w:r>
      <w:proofErr w:type="spellEnd"/>
    </w:p>
    <w:p w:rsidR="00515648" w:rsidRPr="00515648" w:rsidRDefault="00515648" w:rsidP="00515648">
      <w:pPr>
        <w:ind w:firstLine="708"/>
        <w:jc w:val="both"/>
        <w:rPr>
          <w:sz w:val="28"/>
          <w:szCs w:val="28"/>
        </w:rPr>
      </w:pPr>
    </w:p>
    <w:p w:rsidR="00515648" w:rsidRDefault="00515648" w:rsidP="00FE5D97">
      <w:pPr>
        <w:jc w:val="center"/>
        <w:rPr>
          <w:b/>
          <w:sz w:val="28"/>
          <w:szCs w:val="28"/>
        </w:rPr>
      </w:pPr>
    </w:p>
    <w:p w:rsidR="004A4A4E" w:rsidRDefault="004A4A4E" w:rsidP="004A4A4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A15A4" w:rsidRPr="00BA15A4" w:rsidRDefault="00BA15A4" w:rsidP="004A4A4E">
      <w:pPr>
        <w:jc w:val="center"/>
        <w:rPr>
          <w:b/>
          <w:sz w:val="28"/>
          <w:szCs w:val="28"/>
        </w:rPr>
      </w:pPr>
    </w:p>
    <w:sectPr w:rsidR="00BA15A4" w:rsidRPr="00BA15A4" w:rsidSect="00424422">
      <w:headerReference w:type="default" r:id="rId2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D3" w:rsidRDefault="00716CD3" w:rsidP="009E42A3">
      <w:r>
        <w:separator/>
      </w:r>
    </w:p>
  </w:endnote>
  <w:endnote w:type="continuationSeparator" w:id="0">
    <w:p w:rsidR="00716CD3" w:rsidRDefault="00716CD3" w:rsidP="009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D3" w:rsidRDefault="00716CD3" w:rsidP="009E42A3">
      <w:r>
        <w:separator/>
      </w:r>
    </w:p>
  </w:footnote>
  <w:footnote w:type="continuationSeparator" w:id="0">
    <w:p w:rsidR="00716CD3" w:rsidRDefault="00716CD3" w:rsidP="009E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9297"/>
      <w:docPartObj>
        <w:docPartGallery w:val="Page Numbers (Top of Page)"/>
        <w:docPartUnique/>
      </w:docPartObj>
    </w:sdtPr>
    <w:sdtContent>
      <w:p w:rsidR="005919CA" w:rsidRDefault="005919C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DB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919CA" w:rsidRDefault="005919C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BFB"/>
    <w:multiLevelType w:val="hybridMultilevel"/>
    <w:tmpl w:val="B13E3010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EF7"/>
    <w:multiLevelType w:val="hybridMultilevel"/>
    <w:tmpl w:val="91E0BA5A"/>
    <w:lvl w:ilvl="0" w:tplc="D06E9E1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39654E"/>
    <w:multiLevelType w:val="hybridMultilevel"/>
    <w:tmpl w:val="491E753A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37D"/>
    <w:multiLevelType w:val="hybridMultilevel"/>
    <w:tmpl w:val="EEEC811E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E60"/>
    <w:multiLevelType w:val="hybridMultilevel"/>
    <w:tmpl w:val="4D9A8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7A1027"/>
    <w:multiLevelType w:val="hybridMultilevel"/>
    <w:tmpl w:val="583A43A6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E7361"/>
    <w:multiLevelType w:val="multilevel"/>
    <w:tmpl w:val="1FE88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7" w15:restartNumberingAfterBreak="0">
    <w:nsid w:val="4DB312AC"/>
    <w:multiLevelType w:val="multilevel"/>
    <w:tmpl w:val="26782D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8B13B06"/>
    <w:multiLevelType w:val="hybridMultilevel"/>
    <w:tmpl w:val="262E02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0E6F"/>
    <w:multiLevelType w:val="hybridMultilevel"/>
    <w:tmpl w:val="E7D6C348"/>
    <w:lvl w:ilvl="0" w:tplc="4EB4DA16">
      <w:start w:val="1"/>
      <w:numFmt w:val="bullet"/>
      <w:lvlText w:val=""/>
      <w:lvlJc w:val="left"/>
      <w:pPr>
        <w:tabs>
          <w:tab w:val="num" w:pos="1414"/>
        </w:tabs>
        <w:ind w:left="70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DDE5F80"/>
    <w:multiLevelType w:val="hybridMultilevel"/>
    <w:tmpl w:val="A23EC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614B7"/>
    <w:multiLevelType w:val="hybridMultilevel"/>
    <w:tmpl w:val="C87E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AD00BE"/>
    <w:multiLevelType w:val="hybridMultilevel"/>
    <w:tmpl w:val="6A302F76"/>
    <w:lvl w:ilvl="0" w:tplc="3E0A88B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171F"/>
    <w:multiLevelType w:val="hybridMultilevel"/>
    <w:tmpl w:val="9C9C9FBE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B4211"/>
    <w:multiLevelType w:val="hybridMultilevel"/>
    <w:tmpl w:val="1570B8B0"/>
    <w:lvl w:ilvl="0" w:tplc="C8840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5448"/>
    <w:multiLevelType w:val="hybridMultilevel"/>
    <w:tmpl w:val="338E49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D912A99"/>
    <w:multiLevelType w:val="hybridMultilevel"/>
    <w:tmpl w:val="DCE00D64"/>
    <w:lvl w:ilvl="0" w:tplc="4EB4DA16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F497F"/>
    <w:multiLevelType w:val="hybridMultilevel"/>
    <w:tmpl w:val="7F08DA7E"/>
    <w:lvl w:ilvl="0" w:tplc="4EB4DA16">
      <w:start w:val="1"/>
      <w:numFmt w:val="bullet"/>
      <w:lvlText w:val=""/>
      <w:lvlJc w:val="left"/>
      <w:pPr>
        <w:tabs>
          <w:tab w:val="num" w:pos="784"/>
        </w:tabs>
        <w:ind w:left="7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9E11018"/>
    <w:multiLevelType w:val="hybridMultilevel"/>
    <w:tmpl w:val="18EC75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7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D8"/>
    <w:rsid w:val="00001541"/>
    <w:rsid w:val="00006E56"/>
    <w:rsid w:val="0001023A"/>
    <w:rsid w:val="00014218"/>
    <w:rsid w:val="000149C9"/>
    <w:rsid w:val="000156E2"/>
    <w:rsid w:val="00016DDB"/>
    <w:rsid w:val="00020264"/>
    <w:rsid w:val="00021A0A"/>
    <w:rsid w:val="00023431"/>
    <w:rsid w:val="00023450"/>
    <w:rsid w:val="00026A66"/>
    <w:rsid w:val="00026CDC"/>
    <w:rsid w:val="00027383"/>
    <w:rsid w:val="0003199A"/>
    <w:rsid w:val="00032571"/>
    <w:rsid w:val="00034396"/>
    <w:rsid w:val="000358D7"/>
    <w:rsid w:val="00037721"/>
    <w:rsid w:val="000377B2"/>
    <w:rsid w:val="00037944"/>
    <w:rsid w:val="00037C37"/>
    <w:rsid w:val="00042909"/>
    <w:rsid w:val="00043405"/>
    <w:rsid w:val="000444A7"/>
    <w:rsid w:val="000450B9"/>
    <w:rsid w:val="000466D3"/>
    <w:rsid w:val="000469CE"/>
    <w:rsid w:val="000527C6"/>
    <w:rsid w:val="00053A7C"/>
    <w:rsid w:val="00054449"/>
    <w:rsid w:val="0006109C"/>
    <w:rsid w:val="0006167F"/>
    <w:rsid w:val="000629D9"/>
    <w:rsid w:val="000634A0"/>
    <w:rsid w:val="00063D25"/>
    <w:rsid w:val="00074DDE"/>
    <w:rsid w:val="00075FEE"/>
    <w:rsid w:val="00081675"/>
    <w:rsid w:val="00081FAD"/>
    <w:rsid w:val="00082C08"/>
    <w:rsid w:val="00084F09"/>
    <w:rsid w:val="000868D8"/>
    <w:rsid w:val="000869B8"/>
    <w:rsid w:val="0009487B"/>
    <w:rsid w:val="00096AED"/>
    <w:rsid w:val="00096ED8"/>
    <w:rsid w:val="00097D00"/>
    <w:rsid w:val="000A0206"/>
    <w:rsid w:val="000A4405"/>
    <w:rsid w:val="000A521F"/>
    <w:rsid w:val="000A5690"/>
    <w:rsid w:val="000A5B6A"/>
    <w:rsid w:val="000A5E2F"/>
    <w:rsid w:val="000A6925"/>
    <w:rsid w:val="000A7F59"/>
    <w:rsid w:val="000B014F"/>
    <w:rsid w:val="000B0341"/>
    <w:rsid w:val="000B0F9E"/>
    <w:rsid w:val="000B227B"/>
    <w:rsid w:val="000B2432"/>
    <w:rsid w:val="000B3E36"/>
    <w:rsid w:val="000B471E"/>
    <w:rsid w:val="000B605B"/>
    <w:rsid w:val="000B6B1D"/>
    <w:rsid w:val="000B7DAB"/>
    <w:rsid w:val="000B7DE2"/>
    <w:rsid w:val="000C0D1A"/>
    <w:rsid w:val="000C12E7"/>
    <w:rsid w:val="000C35A9"/>
    <w:rsid w:val="000D12BA"/>
    <w:rsid w:val="000D3272"/>
    <w:rsid w:val="000D4854"/>
    <w:rsid w:val="000D75B6"/>
    <w:rsid w:val="000E1203"/>
    <w:rsid w:val="000E21EC"/>
    <w:rsid w:val="000E4A68"/>
    <w:rsid w:val="000F081D"/>
    <w:rsid w:val="000F36F1"/>
    <w:rsid w:val="000F4C2D"/>
    <w:rsid w:val="001008CD"/>
    <w:rsid w:val="001016E5"/>
    <w:rsid w:val="001017D3"/>
    <w:rsid w:val="00102335"/>
    <w:rsid w:val="00104F6C"/>
    <w:rsid w:val="001052A9"/>
    <w:rsid w:val="00105C57"/>
    <w:rsid w:val="00105D77"/>
    <w:rsid w:val="001105BA"/>
    <w:rsid w:val="0011278A"/>
    <w:rsid w:val="00114678"/>
    <w:rsid w:val="001150BB"/>
    <w:rsid w:val="00115A79"/>
    <w:rsid w:val="00115F1C"/>
    <w:rsid w:val="0011657E"/>
    <w:rsid w:val="00116863"/>
    <w:rsid w:val="00121A92"/>
    <w:rsid w:val="00122755"/>
    <w:rsid w:val="00122A47"/>
    <w:rsid w:val="00124B9E"/>
    <w:rsid w:val="001321BA"/>
    <w:rsid w:val="00134AC0"/>
    <w:rsid w:val="00135C21"/>
    <w:rsid w:val="0013602C"/>
    <w:rsid w:val="001368EB"/>
    <w:rsid w:val="00141200"/>
    <w:rsid w:val="001415F2"/>
    <w:rsid w:val="00141937"/>
    <w:rsid w:val="00147210"/>
    <w:rsid w:val="0015177C"/>
    <w:rsid w:val="00156F5D"/>
    <w:rsid w:val="001604BA"/>
    <w:rsid w:val="00163B7D"/>
    <w:rsid w:val="00166445"/>
    <w:rsid w:val="00167329"/>
    <w:rsid w:val="00167CC2"/>
    <w:rsid w:val="001711A6"/>
    <w:rsid w:val="00171879"/>
    <w:rsid w:val="001718E1"/>
    <w:rsid w:val="00172B4D"/>
    <w:rsid w:val="00172D87"/>
    <w:rsid w:val="0017349A"/>
    <w:rsid w:val="0017615C"/>
    <w:rsid w:val="00176297"/>
    <w:rsid w:val="00180DCA"/>
    <w:rsid w:val="0018395D"/>
    <w:rsid w:val="00185D34"/>
    <w:rsid w:val="00190270"/>
    <w:rsid w:val="001914D1"/>
    <w:rsid w:val="001934E8"/>
    <w:rsid w:val="001949D0"/>
    <w:rsid w:val="001A3E8C"/>
    <w:rsid w:val="001A4362"/>
    <w:rsid w:val="001A438E"/>
    <w:rsid w:val="001A4CE2"/>
    <w:rsid w:val="001A75E5"/>
    <w:rsid w:val="001A7A20"/>
    <w:rsid w:val="001A7DB7"/>
    <w:rsid w:val="001B071B"/>
    <w:rsid w:val="001B09C6"/>
    <w:rsid w:val="001B24C0"/>
    <w:rsid w:val="001B269C"/>
    <w:rsid w:val="001B4322"/>
    <w:rsid w:val="001B4F44"/>
    <w:rsid w:val="001B5DB8"/>
    <w:rsid w:val="001B7D46"/>
    <w:rsid w:val="001C0098"/>
    <w:rsid w:val="001C2308"/>
    <w:rsid w:val="001C49FF"/>
    <w:rsid w:val="001C6DFE"/>
    <w:rsid w:val="001D1D90"/>
    <w:rsid w:val="001D2218"/>
    <w:rsid w:val="001D242D"/>
    <w:rsid w:val="001D2A54"/>
    <w:rsid w:val="001D3E00"/>
    <w:rsid w:val="001D3EC2"/>
    <w:rsid w:val="001D461F"/>
    <w:rsid w:val="001D510A"/>
    <w:rsid w:val="001D5D75"/>
    <w:rsid w:val="001E26A8"/>
    <w:rsid w:val="001E5CC9"/>
    <w:rsid w:val="001F07A0"/>
    <w:rsid w:val="001F0CDF"/>
    <w:rsid w:val="001F30C3"/>
    <w:rsid w:val="001F5CB9"/>
    <w:rsid w:val="001F6063"/>
    <w:rsid w:val="001F790B"/>
    <w:rsid w:val="0020032E"/>
    <w:rsid w:val="00201302"/>
    <w:rsid w:val="00201340"/>
    <w:rsid w:val="00202521"/>
    <w:rsid w:val="00202956"/>
    <w:rsid w:val="0020479F"/>
    <w:rsid w:val="002047C2"/>
    <w:rsid w:val="00206840"/>
    <w:rsid w:val="00210629"/>
    <w:rsid w:val="002107FC"/>
    <w:rsid w:val="0021115E"/>
    <w:rsid w:val="002118A6"/>
    <w:rsid w:val="00211B9E"/>
    <w:rsid w:val="00212467"/>
    <w:rsid w:val="00213304"/>
    <w:rsid w:val="00214E84"/>
    <w:rsid w:val="00215399"/>
    <w:rsid w:val="00217DE9"/>
    <w:rsid w:val="00220579"/>
    <w:rsid w:val="00222495"/>
    <w:rsid w:val="002233FA"/>
    <w:rsid w:val="00224097"/>
    <w:rsid w:val="002248D6"/>
    <w:rsid w:val="002259BF"/>
    <w:rsid w:val="00227AE9"/>
    <w:rsid w:val="00230521"/>
    <w:rsid w:val="002330B0"/>
    <w:rsid w:val="00233437"/>
    <w:rsid w:val="00235B6F"/>
    <w:rsid w:val="00243D03"/>
    <w:rsid w:val="00244359"/>
    <w:rsid w:val="0024547B"/>
    <w:rsid w:val="00250FF2"/>
    <w:rsid w:val="00252A90"/>
    <w:rsid w:val="00252B8B"/>
    <w:rsid w:val="002531EE"/>
    <w:rsid w:val="00253BB7"/>
    <w:rsid w:val="00254593"/>
    <w:rsid w:val="0025795A"/>
    <w:rsid w:val="00261A8F"/>
    <w:rsid w:val="00261FC1"/>
    <w:rsid w:val="00262146"/>
    <w:rsid w:val="002637DE"/>
    <w:rsid w:val="00264A86"/>
    <w:rsid w:val="002650EB"/>
    <w:rsid w:val="002667FD"/>
    <w:rsid w:val="0027032F"/>
    <w:rsid w:val="00270BFA"/>
    <w:rsid w:val="00272274"/>
    <w:rsid w:val="00272CE6"/>
    <w:rsid w:val="00273E8B"/>
    <w:rsid w:val="00274EC7"/>
    <w:rsid w:val="00277091"/>
    <w:rsid w:val="0028114F"/>
    <w:rsid w:val="002815B2"/>
    <w:rsid w:val="00281E72"/>
    <w:rsid w:val="00283725"/>
    <w:rsid w:val="0028390D"/>
    <w:rsid w:val="002910EE"/>
    <w:rsid w:val="0029153F"/>
    <w:rsid w:val="00292F11"/>
    <w:rsid w:val="00295848"/>
    <w:rsid w:val="00296C81"/>
    <w:rsid w:val="00297552"/>
    <w:rsid w:val="002A1C44"/>
    <w:rsid w:val="002A2AEB"/>
    <w:rsid w:val="002A2E79"/>
    <w:rsid w:val="002A3C54"/>
    <w:rsid w:val="002A5F13"/>
    <w:rsid w:val="002B0070"/>
    <w:rsid w:val="002B1CD7"/>
    <w:rsid w:val="002B21A9"/>
    <w:rsid w:val="002B29BA"/>
    <w:rsid w:val="002B349E"/>
    <w:rsid w:val="002B3819"/>
    <w:rsid w:val="002B3C16"/>
    <w:rsid w:val="002B4722"/>
    <w:rsid w:val="002B4B7D"/>
    <w:rsid w:val="002B6D5E"/>
    <w:rsid w:val="002B75DE"/>
    <w:rsid w:val="002C11B3"/>
    <w:rsid w:val="002C1A47"/>
    <w:rsid w:val="002C7B65"/>
    <w:rsid w:val="002D3CD2"/>
    <w:rsid w:val="002D3FBC"/>
    <w:rsid w:val="002D5516"/>
    <w:rsid w:val="002D5D1F"/>
    <w:rsid w:val="002E1201"/>
    <w:rsid w:val="002E28F1"/>
    <w:rsid w:val="002E3E54"/>
    <w:rsid w:val="002E422D"/>
    <w:rsid w:val="002E713D"/>
    <w:rsid w:val="002E768F"/>
    <w:rsid w:val="002E7EF9"/>
    <w:rsid w:val="002F0A76"/>
    <w:rsid w:val="002F278B"/>
    <w:rsid w:val="002F41D7"/>
    <w:rsid w:val="002F5CC3"/>
    <w:rsid w:val="002F651A"/>
    <w:rsid w:val="0030025F"/>
    <w:rsid w:val="00300EDC"/>
    <w:rsid w:val="00301F27"/>
    <w:rsid w:val="00307EF0"/>
    <w:rsid w:val="00310814"/>
    <w:rsid w:val="00310D24"/>
    <w:rsid w:val="003112D3"/>
    <w:rsid w:val="0031603B"/>
    <w:rsid w:val="00317565"/>
    <w:rsid w:val="00317F16"/>
    <w:rsid w:val="00320169"/>
    <w:rsid w:val="00321026"/>
    <w:rsid w:val="003245CD"/>
    <w:rsid w:val="0032466D"/>
    <w:rsid w:val="00324F5E"/>
    <w:rsid w:val="003265AF"/>
    <w:rsid w:val="0033544D"/>
    <w:rsid w:val="00335633"/>
    <w:rsid w:val="003377A2"/>
    <w:rsid w:val="00343663"/>
    <w:rsid w:val="00345172"/>
    <w:rsid w:val="0034554F"/>
    <w:rsid w:val="00346920"/>
    <w:rsid w:val="0035040F"/>
    <w:rsid w:val="0035046A"/>
    <w:rsid w:val="00351AEE"/>
    <w:rsid w:val="00360778"/>
    <w:rsid w:val="00360D26"/>
    <w:rsid w:val="00361092"/>
    <w:rsid w:val="00367706"/>
    <w:rsid w:val="00370A4D"/>
    <w:rsid w:val="00372E8E"/>
    <w:rsid w:val="00373CFE"/>
    <w:rsid w:val="00376002"/>
    <w:rsid w:val="003764F8"/>
    <w:rsid w:val="00380122"/>
    <w:rsid w:val="003818A8"/>
    <w:rsid w:val="0039051C"/>
    <w:rsid w:val="00391888"/>
    <w:rsid w:val="00394DC2"/>
    <w:rsid w:val="003952BB"/>
    <w:rsid w:val="00395B45"/>
    <w:rsid w:val="00396DAE"/>
    <w:rsid w:val="00396E5D"/>
    <w:rsid w:val="003A104C"/>
    <w:rsid w:val="003A5E0D"/>
    <w:rsid w:val="003A6068"/>
    <w:rsid w:val="003A6DE8"/>
    <w:rsid w:val="003A6FD2"/>
    <w:rsid w:val="003B1081"/>
    <w:rsid w:val="003B1BED"/>
    <w:rsid w:val="003B2D26"/>
    <w:rsid w:val="003B3249"/>
    <w:rsid w:val="003B3765"/>
    <w:rsid w:val="003B4F1D"/>
    <w:rsid w:val="003B5D87"/>
    <w:rsid w:val="003B673E"/>
    <w:rsid w:val="003C0CD8"/>
    <w:rsid w:val="003C1C65"/>
    <w:rsid w:val="003C1E37"/>
    <w:rsid w:val="003C3AFD"/>
    <w:rsid w:val="003C5E01"/>
    <w:rsid w:val="003C5F79"/>
    <w:rsid w:val="003C6FE4"/>
    <w:rsid w:val="003D009E"/>
    <w:rsid w:val="003D253F"/>
    <w:rsid w:val="003D44A2"/>
    <w:rsid w:val="003E0D5F"/>
    <w:rsid w:val="003E1ADA"/>
    <w:rsid w:val="003E1F80"/>
    <w:rsid w:val="003E3B4F"/>
    <w:rsid w:val="003E4796"/>
    <w:rsid w:val="003E552C"/>
    <w:rsid w:val="003E592F"/>
    <w:rsid w:val="003E5A05"/>
    <w:rsid w:val="003E6090"/>
    <w:rsid w:val="003E6EF9"/>
    <w:rsid w:val="003E7C29"/>
    <w:rsid w:val="003F1159"/>
    <w:rsid w:val="003F53C9"/>
    <w:rsid w:val="003F7242"/>
    <w:rsid w:val="00402BCB"/>
    <w:rsid w:val="00403F5B"/>
    <w:rsid w:val="004107F7"/>
    <w:rsid w:val="004115A8"/>
    <w:rsid w:val="00413242"/>
    <w:rsid w:val="0041371B"/>
    <w:rsid w:val="004146E1"/>
    <w:rsid w:val="00416616"/>
    <w:rsid w:val="00417463"/>
    <w:rsid w:val="004238E4"/>
    <w:rsid w:val="00424422"/>
    <w:rsid w:val="00424B29"/>
    <w:rsid w:val="00426617"/>
    <w:rsid w:val="004269D4"/>
    <w:rsid w:val="00430263"/>
    <w:rsid w:val="00431283"/>
    <w:rsid w:val="00432533"/>
    <w:rsid w:val="00433126"/>
    <w:rsid w:val="00434708"/>
    <w:rsid w:val="00435D71"/>
    <w:rsid w:val="00441A06"/>
    <w:rsid w:val="00441F20"/>
    <w:rsid w:val="00442E96"/>
    <w:rsid w:val="00443AF6"/>
    <w:rsid w:val="004447E3"/>
    <w:rsid w:val="00445FF4"/>
    <w:rsid w:val="0044770D"/>
    <w:rsid w:val="00450D1F"/>
    <w:rsid w:val="00452E9B"/>
    <w:rsid w:val="00453A1D"/>
    <w:rsid w:val="0045505A"/>
    <w:rsid w:val="004608C3"/>
    <w:rsid w:val="00461797"/>
    <w:rsid w:val="00463FFD"/>
    <w:rsid w:val="00465E73"/>
    <w:rsid w:val="004666DB"/>
    <w:rsid w:val="004713B8"/>
    <w:rsid w:val="00472320"/>
    <w:rsid w:val="004742D4"/>
    <w:rsid w:val="0047441C"/>
    <w:rsid w:val="0047550C"/>
    <w:rsid w:val="00477DCE"/>
    <w:rsid w:val="004801CB"/>
    <w:rsid w:val="004812E4"/>
    <w:rsid w:val="00483A32"/>
    <w:rsid w:val="0048583B"/>
    <w:rsid w:val="00485F63"/>
    <w:rsid w:val="004862A3"/>
    <w:rsid w:val="0048685E"/>
    <w:rsid w:val="00491DF2"/>
    <w:rsid w:val="00494411"/>
    <w:rsid w:val="00494D48"/>
    <w:rsid w:val="00495322"/>
    <w:rsid w:val="004974CB"/>
    <w:rsid w:val="004A29C1"/>
    <w:rsid w:val="004A3926"/>
    <w:rsid w:val="004A405D"/>
    <w:rsid w:val="004A42C6"/>
    <w:rsid w:val="004A4A4E"/>
    <w:rsid w:val="004A6191"/>
    <w:rsid w:val="004A662C"/>
    <w:rsid w:val="004B0A3D"/>
    <w:rsid w:val="004B45B1"/>
    <w:rsid w:val="004B467A"/>
    <w:rsid w:val="004B4C92"/>
    <w:rsid w:val="004B5B42"/>
    <w:rsid w:val="004B6D63"/>
    <w:rsid w:val="004C0C4B"/>
    <w:rsid w:val="004C2CFB"/>
    <w:rsid w:val="004C2F86"/>
    <w:rsid w:val="004C4739"/>
    <w:rsid w:val="004C567B"/>
    <w:rsid w:val="004C5A0F"/>
    <w:rsid w:val="004C5FD6"/>
    <w:rsid w:val="004D1271"/>
    <w:rsid w:val="004D2069"/>
    <w:rsid w:val="004D6984"/>
    <w:rsid w:val="004E050B"/>
    <w:rsid w:val="004E2083"/>
    <w:rsid w:val="004E268F"/>
    <w:rsid w:val="004E2E77"/>
    <w:rsid w:val="004E3639"/>
    <w:rsid w:val="004E4180"/>
    <w:rsid w:val="004E61D7"/>
    <w:rsid w:val="004F00B7"/>
    <w:rsid w:val="004F2C2F"/>
    <w:rsid w:val="004F3B73"/>
    <w:rsid w:val="004F4C9E"/>
    <w:rsid w:val="004F5F8F"/>
    <w:rsid w:val="004F6A95"/>
    <w:rsid w:val="0050059E"/>
    <w:rsid w:val="005025E4"/>
    <w:rsid w:val="0050296F"/>
    <w:rsid w:val="0050752F"/>
    <w:rsid w:val="005131F0"/>
    <w:rsid w:val="0051327E"/>
    <w:rsid w:val="00515648"/>
    <w:rsid w:val="005162A5"/>
    <w:rsid w:val="00516C89"/>
    <w:rsid w:val="0051714E"/>
    <w:rsid w:val="00521243"/>
    <w:rsid w:val="00523419"/>
    <w:rsid w:val="00524336"/>
    <w:rsid w:val="00524E05"/>
    <w:rsid w:val="005313F0"/>
    <w:rsid w:val="005332DB"/>
    <w:rsid w:val="0053369C"/>
    <w:rsid w:val="00533870"/>
    <w:rsid w:val="00533B58"/>
    <w:rsid w:val="00533EDB"/>
    <w:rsid w:val="005374EF"/>
    <w:rsid w:val="005414FC"/>
    <w:rsid w:val="00542BC7"/>
    <w:rsid w:val="00544D66"/>
    <w:rsid w:val="0055034F"/>
    <w:rsid w:val="005505F1"/>
    <w:rsid w:val="00551439"/>
    <w:rsid w:val="00555A1B"/>
    <w:rsid w:val="00555DEA"/>
    <w:rsid w:val="0056057C"/>
    <w:rsid w:val="005629D8"/>
    <w:rsid w:val="00562D69"/>
    <w:rsid w:val="00563939"/>
    <w:rsid w:val="00564548"/>
    <w:rsid w:val="00564A1B"/>
    <w:rsid w:val="005715F7"/>
    <w:rsid w:val="005731E3"/>
    <w:rsid w:val="00575BDE"/>
    <w:rsid w:val="00577837"/>
    <w:rsid w:val="00577971"/>
    <w:rsid w:val="00577A88"/>
    <w:rsid w:val="00580378"/>
    <w:rsid w:val="00580D99"/>
    <w:rsid w:val="00580E1F"/>
    <w:rsid w:val="00583535"/>
    <w:rsid w:val="00584184"/>
    <w:rsid w:val="00584E69"/>
    <w:rsid w:val="005919CA"/>
    <w:rsid w:val="00592070"/>
    <w:rsid w:val="00594805"/>
    <w:rsid w:val="00595184"/>
    <w:rsid w:val="005951F2"/>
    <w:rsid w:val="00595418"/>
    <w:rsid w:val="0059549B"/>
    <w:rsid w:val="0059554A"/>
    <w:rsid w:val="005970D9"/>
    <w:rsid w:val="005A11FB"/>
    <w:rsid w:val="005A12F8"/>
    <w:rsid w:val="005A5F20"/>
    <w:rsid w:val="005A6963"/>
    <w:rsid w:val="005A72B9"/>
    <w:rsid w:val="005A7E65"/>
    <w:rsid w:val="005B02AF"/>
    <w:rsid w:val="005B077E"/>
    <w:rsid w:val="005B3AF2"/>
    <w:rsid w:val="005B3D92"/>
    <w:rsid w:val="005B5CD6"/>
    <w:rsid w:val="005B75C7"/>
    <w:rsid w:val="005C04C9"/>
    <w:rsid w:val="005C131E"/>
    <w:rsid w:val="005C13EE"/>
    <w:rsid w:val="005C1AD3"/>
    <w:rsid w:val="005C1EEF"/>
    <w:rsid w:val="005C2460"/>
    <w:rsid w:val="005C3123"/>
    <w:rsid w:val="005C587A"/>
    <w:rsid w:val="005C5E04"/>
    <w:rsid w:val="005C5EE9"/>
    <w:rsid w:val="005D110B"/>
    <w:rsid w:val="005D5A80"/>
    <w:rsid w:val="005D5AFF"/>
    <w:rsid w:val="005E276C"/>
    <w:rsid w:val="005E36FD"/>
    <w:rsid w:val="005E5D0D"/>
    <w:rsid w:val="005E66DC"/>
    <w:rsid w:val="005F2D0D"/>
    <w:rsid w:val="005F6987"/>
    <w:rsid w:val="005F7406"/>
    <w:rsid w:val="00600463"/>
    <w:rsid w:val="00601B39"/>
    <w:rsid w:val="00601ECA"/>
    <w:rsid w:val="006062E0"/>
    <w:rsid w:val="006124C7"/>
    <w:rsid w:val="00612AF4"/>
    <w:rsid w:val="006133C7"/>
    <w:rsid w:val="00615934"/>
    <w:rsid w:val="00616374"/>
    <w:rsid w:val="00616C72"/>
    <w:rsid w:val="006237B3"/>
    <w:rsid w:val="00623C20"/>
    <w:rsid w:val="00630909"/>
    <w:rsid w:val="00631BFE"/>
    <w:rsid w:val="00632110"/>
    <w:rsid w:val="00641055"/>
    <w:rsid w:val="00644737"/>
    <w:rsid w:val="00646775"/>
    <w:rsid w:val="00646AC4"/>
    <w:rsid w:val="00650262"/>
    <w:rsid w:val="00650C32"/>
    <w:rsid w:val="0065438F"/>
    <w:rsid w:val="00655C30"/>
    <w:rsid w:val="00656D37"/>
    <w:rsid w:val="00657F12"/>
    <w:rsid w:val="00661B1E"/>
    <w:rsid w:val="00662251"/>
    <w:rsid w:val="006638F0"/>
    <w:rsid w:val="006651CC"/>
    <w:rsid w:val="00665D76"/>
    <w:rsid w:val="00667BC7"/>
    <w:rsid w:val="0067095A"/>
    <w:rsid w:val="00670B86"/>
    <w:rsid w:val="00671F55"/>
    <w:rsid w:val="00676FED"/>
    <w:rsid w:val="00680400"/>
    <w:rsid w:val="00681362"/>
    <w:rsid w:val="00684D01"/>
    <w:rsid w:val="006853C0"/>
    <w:rsid w:val="00690D56"/>
    <w:rsid w:val="00692575"/>
    <w:rsid w:val="006926E0"/>
    <w:rsid w:val="00692C1A"/>
    <w:rsid w:val="006941AF"/>
    <w:rsid w:val="006968F4"/>
    <w:rsid w:val="006A09DD"/>
    <w:rsid w:val="006A3DAF"/>
    <w:rsid w:val="006A775E"/>
    <w:rsid w:val="006A7A67"/>
    <w:rsid w:val="006B2394"/>
    <w:rsid w:val="006B26AB"/>
    <w:rsid w:val="006B3CE0"/>
    <w:rsid w:val="006B49E1"/>
    <w:rsid w:val="006B4E2C"/>
    <w:rsid w:val="006B545E"/>
    <w:rsid w:val="006B6C51"/>
    <w:rsid w:val="006B6E35"/>
    <w:rsid w:val="006B7EC8"/>
    <w:rsid w:val="006C1931"/>
    <w:rsid w:val="006C2080"/>
    <w:rsid w:val="006C24CB"/>
    <w:rsid w:val="006C433C"/>
    <w:rsid w:val="006C6EC4"/>
    <w:rsid w:val="006C791F"/>
    <w:rsid w:val="006D11E3"/>
    <w:rsid w:val="006D1261"/>
    <w:rsid w:val="006D28A6"/>
    <w:rsid w:val="006D445D"/>
    <w:rsid w:val="006D7F6B"/>
    <w:rsid w:val="006E04AA"/>
    <w:rsid w:val="006E3861"/>
    <w:rsid w:val="006F08CF"/>
    <w:rsid w:val="006F2405"/>
    <w:rsid w:val="006F293C"/>
    <w:rsid w:val="006F46E5"/>
    <w:rsid w:val="006F5FE4"/>
    <w:rsid w:val="006F7801"/>
    <w:rsid w:val="007027EC"/>
    <w:rsid w:val="007038BD"/>
    <w:rsid w:val="00706206"/>
    <w:rsid w:val="0070766C"/>
    <w:rsid w:val="007078D4"/>
    <w:rsid w:val="0071180D"/>
    <w:rsid w:val="00712576"/>
    <w:rsid w:val="007126E3"/>
    <w:rsid w:val="0071484E"/>
    <w:rsid w:val="00716CD3"/>
    <w:rsid w:val="00716E6E"/>
    <w:rsid w:val="0072064C"/>
    <w:rsid w:val="00721B37"/>
    <w:rsid w:val="007221AE"/>
    <w:rsid w:val="007234B1"/>
    <w:rsid w:val="00723642"/>
    <w:rsid w:val="00723C70"/>
    <w:rsid w:val="00726ABB"/>
    <w:rsid w:val="00730615"/>
    <w:rsid w:val="00730E58"/>
    <w:rsid w:val="00731B06"/>
    <w:rsid w:val="00732A39"/>
    <w:rsid w:val="00734199"/>
    <w:rsid w:val="0073639B"/>
    <w:rsid w:val="00746167"/>
    <w:rsid w:val="00746A82"/>
    <w:rsid w:val="00750A7E"/>
    <w:rsid w:val="00751336"/>
    <w:rsid w:val="0075168F"/>
    <w:rsid w:val="007549A5"/>
    <w:rsid w:val="00760E8F"/>
    <w:rsid w:val="0076386A"/>
    <w:rsid w:val="00763E48"/>
    <w:rsid w:val="007645AA"/>
    <w:rsid w:val="00766036"/>
    <w:rsid w:val="00767920"/>
    <w:rsid w:val="00771102"/>
    <w:rsid w:val="00771206"/>
    <w:rsid w:val="00774A4F"/>
    <w:rsid w:val="00777085"/>
    <w:rsid w:val="00781A58"/>
    <w:rsid w:val="007823F6"/>
    <w:rsid w:val="007824ED"/>
    <w:rsid w:val="00784771"/>
    <w:rsid w:val="0078775E"/>
    <w:rsid w:val="007901FD"/>
    <w:rsid w:val="007904E9"/>
    <w:rsid w:val="00791697"/>
    <w:rsid w:val="007927E5"/>
    <w:rsid w:val="0079521F"/>
    <w:rsid w:val="00795FD9"/>
    <w:rsid w:val="00796E52"/>
    <w:rsid w:val="007A2043"/>
    <w:rsid w:val="007B1663"/>
    <w:rsid w:val="007B1D52"/>
    <w:rsid w:val="007B3882"/>
    <w:rsid w:val="007B7664"/>
    <w:rsid w:val="007C4520"/>
    <w:rsid w:val="007C5D0E"/>
    <w:rsid w:val="007C60CD"/>
    <w:rsid w:val="007C6797"/>
    <w:rsid w:val="007C7677"/>
    <w:rsid w:val="007D2DF9"/>
    <w:rsid w:val="007D3651"/>
    <w:rsid w:val="007D3E5C"/>
    <w:rsid w:val="007D3FB5"/>
    <w:rsid w:val="007D54BB"/>
    <w:rsid w:val="007E0BF6"/>
    <w:rsid w:val="007E25FD"/>
    <w:rsid w:val="007E2602"/>
    <w:rsid w:val="007E3866"/>
    <w:rsid w:val="007E394A"/>
    <w:rsid w:val="007E4941"/>
    <w:rsid w:val="007E5FF8"/>
    <w:rsid w:val="007F0178"/>
    <w:rsid w:val="007F0E7A"/>
    <w:rsid w:val="007F5995"/>
    <w:rsid w:val="00802A9B"/>
    <w:rsid w:val="00802DC5"/>
    <w:rsid w:val="008030F2"/>
    <w:rsid w:val="00803B8B"/>
    <w:rsid w:val="00812E72"/>
    <w:rsid w:val="0081386C"/>
    <w:rsid w:val="008142F3"/>
    <w:rsid w:val="00815EE1"/>
    <w:rsid w:val="00830AA2"/>
    <w:rsid w:val="00832599"/>
    <w:rsid w:val="00833172"/>
    <w:rsid w:val="00842608"/>
    <w:rsid w:val="00842C27"/>
    <w:rsid w:val="00851157"/>
    <w:rsid w:val="00852491"/>
    <w:rsid w:val="00852542"/>
    <w:rsid w:val="008527E3"/>
    <w:rsid w:val="00856D1F"/>
    <w:rsid w:val="008602B4"/>
    <w:rsid w:val="0086315A"/>
    <w:rsid w:val="00866651"/>
    <w:rsid w:val="008666B4"/>
    <w:rsid w:val="008677B3"/>
    <w:rsid w:val="008725F3"/>
    <w:rsid w:val="00872C13"/>
    <w:rsid w:val="00875BA7"/>
    <w:rsid w:val="0087727E"/>
    <w:rsid w:val="00881413"/>
    <w:rsid w:val="008821B5"/>
    <w:rsid w:val="008916B1"/>
    <w:rsid w:val="00891DDD"/>
    <w:rsid w:val="00893F6B"/>
    <w:rsid w:val="00895EDC"/>
    <w:rsid w:val="008A0FC2"/>
    <w:rsid w:val="008A2C2D"/>
    <w:rsid w:val="008A58B1"/>
    <w:rsid w:val="008B0031"/>
    <w:rsid w:val="008B2360"/>
    <w:rsid w:val="008B4BC5"/>
    <w:rsid w:val="008B506C"/>
    <w:rsid w:val="008B5E2F"/>
    <w:rsid w:val="008B7406"/>
    <w:rsid w:val="008C0D07"/>
    <w:rsid w:val="008C27F4"/>
    <w:rsid w:val="008C3C9A"/>
    <w:rsid w:val="008C40C8"/>
    <w:rsid w:val="008C44B5"/>
    <w:rsid w:val="008D0322"/>
    <w:rsid w:val="008D1487"/>
    <w:rsid w:val="008D3AF6"/>
    <w:rsid w:val="008D45CA"/>
    <w:rsid w:val="008D4A65"/>
    <w:rsid w:val="008D4DB6"/>
    <w:rsid w:val="008D53A9"/>
    <w:rsid w:val="008D54AA"/>
    <w:rsid w:val="008D62E8"/>
    <w:rsid w:val="008D7850"/>
    <w:rsid w:val="008D7EF5"/>
    <w:rsid w:val="008E0A52"/>
    <w:rsid w:val="008E2179"/>
    <w:rsid w:val="008E2697"/>
    <w:rsid w:val="008E2845"/>
    <w:rsid w:val="008E2E3C"/>
    <w:rsid w:val="008E4400"/>
    <w:rsid w:val="008E44E8"/>
    <w:rsid w:val="008E527B"/>
    <w:rsid w:val="008E7D5E"/>
    <w:rsid w:val="008F0AD3"/>
    <w:rsid w:val="008F186D"/>
    <w:rsid w:val="008F19A8"/>
    <w:rsid w:val="008F2D9D"/>
    <w:rsid w:val="008F3BAC"/>
    <w:rsid w:val="008F5096"/>
    <w:rsid w:val="008F5EA5"/>
    <w:rsid w:val="008F7E26"/>
    <w:rsid w:val="00901334"/>
    <w:rsid w:val="009030EB"/>
    <w:rsid w:val="009030F8"/>
    <w:rsid w:val="00904E2F"/>
    <w:rsid w:val="00906671"/>
    <w:rsid w:val="00907C8D"/>
    <w:rsid w:val="009120FE"/>
    <w:rsid w:val="009122EF"/>
    <w:rsid w:val="00912B3C"/>
    <w:rsid w:val="009142F4"/>
    <w:rsid w:val="009143C3"/>
    <w:rsid w:val="009158B3"/>
    <w:rsid w:val="009173A1"/>
    <w:rsid w:val="00917653"/>
    <w:rsid w:val="0091787C"/>
    <w:rsid w:val="009207B1"/>
    <w:rsid w:val="00920E25"/>
    <w:rsid w:val="009219E3"/>
    <w:rsid w:val="00921A9A"/>
    <w:rsid w:val="009228C1"/>
    <w:rsid w:val="009252A9"/>
    <w:rsid w:val="00930EF4"/>
    <w:rsid w:val="0093149C"/>
    <w:rsid w:val="0093312B"/>
    <w:rsid w:val="00940656"/>
    <w:rsid w:val="009415D1"/>
    <w:rsid w:val="00945210"/>
    <w:rsid w:val="00945541"/>
    <w:rsid w:val="0095159B"/>
    <w:rsid w:val="009537CB"/>
    <w:rsid w:val="009561F3"/>
    <w:rsid w:val="0095784A"/>
    <w:rsid w:val="00960ECF"/>
    <w:rsid w:val="009615F7"/>
    <w:rsid w:val="0096623E"/>
    <w:rsid w:val="00970112"/>
    <w:rsid w:val="00971126"/>
    <w:rsid w:val="00971A88"/>
    <w:rsid w:val="00972772"/>
    <w:rsid w:val="00972EF5"/>
    <w:rsid w:val="009748C5"/>
    <w:rsid w:val="00977604"/>
    <w:rsid w:val="00977E63"/>
    <w:rsid w:val="0098175E"/>
    <w:rsid w:val="00985057"/>
    <w:rsid w:val="00985428"/>
    <w:rsid w:val="009864BC"/>
    <w:rsid w:val="00986DCA"/>
    <w:rsid w:val="00986F51"/>
    <w:rsid w:val="009877E4"/>
    <w:rsid w:val="00987A05"/>
    <w:rsid w:val="00990F3E"/>
    <w:rsid w:val="00991B88"/>
    <w:rsid w:val="00992CFB"/>
    <w:rsid w:val="009945CD"/>
    <w:rsid w:val="00995A7A"/>
    <w:rsid w:val="009A0D7B"/>
    <w:rsid w:val="009A14C5"/>
    <w:rsid w:val="009B0BAB"/>
    <w:rsid w:val="009B2DD1"/>
    <w:rsid w:val="009B7C62"/>
    <w:rsid w:val="009C0EEE"/>
    <w:rsid w:val="009C2002"/>
    <w:rsid w:val="009C55F5"/>
    <w:rsid w:val="009C696A"/>
    <w:rsid w:val="009C6A3F"/>
    <w:rsid w:val="009D1AFA"/>
    <w:rsid w:val="009D1BD0"/>
    <w:rsid w:val="009D1C0B"/>
    <w:rsid w:val="009D3C47"/>
    <w:rsid w:val="009D3E19"/>
    <w:rsid w:val="009D47B1"/>
    <w:rsid w:val="009D5628"/>
    <w:rsid w:val="009D77E0"/>
    <w:rsid w:val="009E42A3"/>
    <w:rsid w:val="009E5B78"/>
    <w:rsid w:val="009E60DE"/>
    <w:rsid w:val="009F0086"/>
    <w:rsid w:val="009F0967"/>
    <w:rsid w:val="009F4F3C"/>
    <w:rsid w:val="009F6541"/>
    <w:rsid w:val="009F72A1"/>
    <w:rsid w:val="00A03BA4"/>
    <w:rsid w:val="00A06327"/>
    <w:rsid w:val="00A07AB2"/>
    <w:rsid w:val="00A108A5"/>
    <w:rsid w:val="00A1203D"/>
    <w:rsid w:val="00A12285"/>
    <w:rsid w:val="00A1330B"/>
    <w:rsid w:val="00A23E17"/>
    <w:rsid w:val="00A241A1"/>
    <w:rsid w:val="00A263D1"/>
    <w:rsid w:val="00A27047"/>
    <w:rsid w:val="00A2749F"/>
    <w:rsid w:val="00A27C78"/>
    <w:rsid w:val="00A30A9E"/>
    <w:rsid w:val="00A30B2C"/>
    <w:rsid w:val="00A33B27"/>
    <w:rsid w:val="00A351ED"/>
    <w:rsid w:val="00A371C2"/>
    <w:rsid w:val="00A42698"/>
    <w:rsid w:val="00A43C45"/>
    <w:rsid w:val="00A47DF3"/>
    <w:rsid w:val="00A51DB4"/>
    <w:rsid w:val="00A5343D"/>
    <w:rsid w:val="00A567A2"/>
    <w:rsid w:val="00A56DDB"/>
    <w:rsid w:val="00A60A13"/>
    <w:rsid w:val="00A61E93"/>
    <w:rsid w:val="00A63490"/>
    <w:rsid w:val="00A6539F"/>
    <w:rsid w:val="00A65E2A"/>
    <w:rsid w:val="00A74AC5"/>
    <w:rsid w:val="00A7578E"/>
    <w:rsid w:val="00A83AC2"/>
    <w:rsid w:val="00A8492A"/>
    <w:rsid w:val="00A85E3D"/>
    <w:rsid w:val="00A860FF"/>
    <w:rsid w:val="00A86EF2"/>
    <w:rsid w:val="00A879B0"/>
    <w:rsid w:val="00A905C5"/>
    <w:rsid w:val="00A93473"/>
    <w:rsid w:val="00A93FAB"/>
    <w:rsid w:val="00A94579"/>
    <w:rsid w:val="00AA10D1"/>
    <w:rsid w:val="00AA12A1"/>
    <w:rsid w:val="00AA345B"/>
    <w:rsid w:val="00AA518D"/>
    <w:rsid w:val="00AA54B8"/>
    <w:rsid w:val="00AA589E"/>
    <w:rsid w:val="00AA5C0D"/>
    <w:rsid w:val="00AA6411"/>
    <w:rsid w:val="00AB0843"/>
    <w:rsid w:val="00AB0902"/>
    <w:rsid w:val="00AB117E"/>
    <w:rsid w:val="00AB2011"/>
    <w:rsid w:val="00AB285F"/>
    <w:rsid w:val="00AB37E7"/>
    <w:rsid w:val="00AB3DA8"/>
    <w:rsid w:val="00AB3DF2"/>
    <w:rsid w:val="00AB5331"/>
    <w:rsid w:val="00AC3041"/>
    <w:rsid w:val="00AC3D76"/>
    <w:rsid w:val="00AC3F89"/>
    <w:rsid w:val="00AC4BBF"/>
    <w:rsid w:val="00AC7E5A"/>
    <w:rsid w:val="00AD0F8D"/>
    <w:rsid w:val="00AD17CA"/>
    <w:rsid w:val="00AD1A6C"/>
    <w:rsid w:val="00AD2404"/>
    <w:rsid w:val="00AD2D05"/>
    <w:rsid w:val="00AD3AA1"/>
    <w:rsid w:val="00AD6EA3"/>
    <w:rsid w:val="00AE041D"/>
    <w:rsid w:val="00AE04FC"/>
    <w:rsid w:val="00AE1593"/>
    <w:rsid w:val="00AE1EC8"/>
    <w:rsid w:val="00AE2839"/>
    <w:rsid w:val="00AE2915"/>
    <w:rsid w:val="00AE56BA"/>
    <w:rsid w:val="00AE65BE"/>
    <w:rsid w:val="00AE75D3"/>
    <w:rsid w:val="00AF2A5C"/>
    <w:rsid w:val="00AF2F8B"/>
    <w:rsid w:val="00AF37DB"/>
    <w:rsid w:val="00AF48EA"/>
    <w:rsid w:val="00AF7DD7"/>
    <w:rsid w:val="00B025E3"/>
    <w:rsid w:val="00B02E77"/>
    <w:rsid w:val="00B05D0E"/>
    <w:rsid w:val="00B0664A"/>
    <w:rsid w:val="00B10B43"/>
    <w:rsid w:val="00B10D9D"/>
    <w:rsid w:val="00B15984"/>
    <w:rsid w:val="00B1688E"/>
    <w:rsid w:val="00B213CA"/>
    <w:rsid w:val="00B2177F"/>
    <w:rsid w:val="00B2247D"/>
    <w:rsid w:val="00B237DE"/>
    <w:rsid w:val="00B239B3"/>
    <w:rsid w:val="00B254E5"/>
    <w:rsid w:val="00B26568"/>
    <w:rsid w:val="00B27579"/>
    <w:rsid w:val="00B27B00"/>
    <w:rsid w:val="00B31C6E"/>
    <w:rsid w:val="00B32257"/>
    <w:rsid w:val="00B34A28"/>
    <w:rsid w:val="00B36978"/>
    <w:rsid w:val="00B408C4"/>
    <w:rsid w:val="00B40E5E"/>
    <w:rsid w:val="00B41162"/>
    <w:rsid w:val="00B41624"/>
    <w:rsid w:val="00B4180C"/>
    <w:rsid w:val="00B435D0"/>
    <w:rsid w:val="00B435D5"/>
    <w:rsid w:val="00B448C1"/>
    <w:rsid w:val="00B467E8"/>
    <w:rsid w:val="00B47A8F"/>
    <w:rsid w:val="00B50392"/>
    <w:rsid w:val="00B52F94"/>
    <w:rsid w:val="00B52FFD"/>
    <w:rsid w:val="00B530B5"/>
    <w:rsid w:val="00B555D8"/>
    <w:rsid w:val="00B620F7"/>
    <w:rsid w:val="00B63FB8"/>
    <w:rsid w:val="00B659F5"/>
    <w:rsid w:val="00B67C61"/>
    <w:rsid w:val="00B7171C"/>
    <w:rsid w:val="00B71C2C"/>
    <w:rsid w:val="00B73092"/>
    <w:rsid w:val="00B749AE"/>
    <w:rsid w:val="00B75043"/>
    <w:rsid w:val="00B7596D"/>
    <w:rsid w:val="00B75A46"/>
    <w:rsid w:val="00B77611"/>
    <w:rsid w:val="00B77D34"/>
    <w:rsid w:val="00B77ECE"/>
    <w:rsid w:val="00B80D43"/>
    <w:rsid w:val="00B845F9"/>
    <w:rsid w:val="00B8532D"/>
    <w:rsid w:val="00B8596B"/>
    <w:rsid w:val="00B87892"/>
    <w:rsid w:val="00B87B3F"/>
    <w:rsid w:val="00B9014F"/>
    <w:rsid w:val="00B9026B"/>
    <w:rsid w:val="00B91155"/>
    <w:rsid w:val="00B923AF"/>
    <w:rsid w:val="00B92B87"/>
    <w:rsid w:val="00B95E74"/>
    <w:rsid w:val="00B96382"/>
    <w:rsid w:val="00B9715E"/>
    <w:rsid w:val="00BA15A4"/>
    <w:rsid w:val="00BA172B"/>
    <w:rsid w:val="00BA2CDC"/>
    <w:rsid w:val="00BA2ED5"/>
    <w:rsid w:val="00BA316A"/>
    <w:rsid w:val="00BA653E"/>
    <w:rsid w:val="00BA6A8A"/>
    <w:rsid w:val="00BA7541"/>
    <w:rsid w:val="00BA7809"/>
    <w:rsid w:val="00BA7FCB"/>
    <w:rsid w:val="00BB2A60"/>
    <w:rsid w:val="00BB2F79"/>
    <w:rsid w:val="00BB577A"/>
    <w:rsid w:val="00BB5A57"/>
    <w:rsid w:val="00BC05E8"/>
    <w:rsid w:val="00BC0D26"/>
    <w:rsid w:val="00BC3A94"/>
    <w:rsid w:val="00BC4D2C"/>
    <w:rsid w:val="00BC6666"/>
    <w:rsid w:val="00BC7F52"/>
    <w:rsid w:val="00BC7F83"/>
    <w:rsid w:val="00BD067A"/>
    <w:rsid w:val="00BD1F15"/>
    <w:rsid w:val="00BD58D8"/>
    <w:rsid w:val="00BE2CD9"/>
    <w:rsid w:val="00BE2EB7"/>
    <w:rsid w:val="00BE327C"/>
    <w:rsid w:val="00BE3346"/>
    <w:rsid w:val="00BE3B61"/>
    <w:rsid w:val="00BE4DB0"/>
    <w:rsid w:val="00BE582B"/>
    <w:rsid w:val="00BE5ED9"/>
    <w:rsid w:val="00BE6A97"/>
    <w:rsid w:val="00BE7137"/>
    <w:rsid w:val="00BE790C"/>
    <w:rsid w:val="00BF03E8"/>
    <w:rsid w:val="00BF0426"/>
    <w:rsid w:val="00BF0D48"/>
    <w:rsid w:val="00BF1DC0"/>
    <w:rsid w:val="00BF54A3"/>
    <w:rsid w:val="00BF56B4"/>
    <w:rsid w:val="00BF70BA"/>
    <w:rsid w:val="00C04009"/>
    <w:rsid w:val="00C04B92"/>
    <w:rsid w:val="00C05487"/>
    <w:rsid w:val="00C0554A"/>
    <w:rsid w:val="00C062C3"/>
    <w:rsid w:val="00C06687"/>
    <w:rsid w:val="00C06EAD"/>
    <w:rsid w:val="00C11F48"/>
    <w:rsid w:val="00C12B62"/>
    <w:rsid w:val="00C169A0"/>
    <w:rsid w:val="00C20C44"/>
    <w:rsid w:val="00C23103"/>
    <w:rsid w:val="00C24CFB"/>
    <w:rsid w:val="00C3188C"/>
    <w:rsid w:val="00C32E3D"/>
    <w:rsid w:val="00C32F54"/>
    <w:rsid w:val="00C35703"/>
    <w:rsid w:val="00C360F8"/>
    <w:rsid w:val="00C435A4"/>
    <w:rsid w:val="00C4650D"/>
    <w:rsid w:val="00C47240"/>
    <w:rsid w:val="00C476D6"/>
    <w:rsid w:val="00C47769"/>
    <w:rsid w:val="00C47CFE"/>
    <w:rsid w:val="00C503FA"/>
    <w:rsid w:val="00C53473"/>
    <w:rsid w:val="00C61716"/>
    <w:rsid w:val="00C65BFD"/>
    <w:rsid w:val="00C6679F"/>
    <w:rsid w:val="00C714D2"/>
    <w:rsid w:val="00C726E0"/>
    <w:rsid w:val="00C731A4"/>
    <w:rsid w:val="00C767AA"/>
    <w:rsid w:val="00C812EA"/>
    <w:rsid w:val="00C81715"/>
    <w:rsid w:val="00C851B2"/>
    <w:rsid w:val="00C877E5"/>
    <w:rsid w:val="00C92CDB"/>
    <w:rsid w:val="00C969E9"/>
    <w:rsid w:val="00C973AB"/>
    <w:rsid w:val="00CA0E5D"/>
    <w:rsid w:val="00CA273F"/>
    <w:rsid w:val="00CA3F09"/>
    <w:rsid w:val="00CB157D"/>
    <w:rsid w:val="00CB472A"/>
    <w:rsid w:val="00CB79F2"/>
    <w:rsid w:val="00CB7F19"/>
    <w:rsid w:val="00CC1081"/>
    <w:rsid w:val="00CC1343"/>
    <w:rsid w:val="00CC1484"/>
    <w:rsid w:val="00CC284C"/>
    <w:rsid w:val="00CC34DD"/>
    <w:rsid w:val="00CC4430"/>
    <w:rsid w:val="00CC4C70"/>
    <w:rsid w:val="00CC5703"/>
    <w:rsid w:val="00CC5CFD"/>
    <w:rsid w:val="00CC707B"/>
    <w:rsid w:val="00CD0DDE"/>
    <w:rsid w:val="00CD4447"/>
    <w:rsid w:val="00CD4762"/>
    <w:rsid w:val="00CD4A3E"/>
    <w:rsid w:val="00CD4EE9"/>
    <w:rsid w:val="00CD5C29"/>
    <w:rsid w:val="00CE2EF2"/>
    <w:rsid w:val="00CE309E"/>
    <w:rsid w:val="00CE35B0"/>
    <w:rsid w:val="00CE3644"/>
    <w:rsid w:val="00CE4442"/>
    <w:rsid w:val="00CE46F9"/>
    <w:rsid w:val="00CE4F75"/>
    <w:rsid w:val="00CE6481"/>
    <w:rsid w:val="00CF1F6A"/>
    <w:rsid w:val="00CF3631"/>
    <w:rsid w:val="00D00FFB"/>
    <w:rsid w:val="00D023EC"/>
    <w:rsid w:val="00D03862"/>
    <w:rsid w:val="00D04534"/>
    <w:rsid w:val="00D05178"/>
    <w:rsid w:val="00D07993"/>
    <w:rsid w:val="00D10150"/>
    <w:rsid w:val="00D120A2"/>
    <w:rsid w:val="00D149E3"/>
    <w:rsid w:val="00D14FCC"/>
    <w:rsid w:val="00D171F9"/>
    <w:rsid w:val="00D2031B"/>
    <w:rsid w:val="00D2320C"/>
    <w:rsid w:val="00D242E7"/>
    <w:rsid w:val="00D27C78"/>
    <w:rsid w:val="00D332EC"/>
    <w:rsid w:val="00D33B39"/>
    <w:rsid w:val="00D35D83"/>
    <w:rsid w:val="00D36B84"/>
    <w:rsid w:val="00D37474"/>
    <w:rsid w:val="00D428C2"/>
    <w:rsid w:val="00D46ECF"/>
    <w:rsid w:val="00D50186"/>
    <w:rsid w:val="00D513C1"/>
    <w:rsid w:val="00D54E85"/>
    <w:rsid w:val="00D63D93"/>
    <w:rsid w:val="00D64F85"/>
    <w:rsid w:val="00D6645A"/>
    <w:rsid w:val="00D667BF"/>
    <w:rsid w:val="00D66C20"/>
    <w:rsid w:val="00D66CD8"/>
    <w:rsid w:val="00D67B3B"/>
    <w:rsid w:val="00D70B39"/>
    <w:rsid w:val="00D722B9"/>
    <w:rsid w:val="00D73121"/>
    <w:rsid w:val="00D74A29"/>
    <w:rsid w:val="00D74C34"/>
    <w:rsid w:val="00D77CD1"/>
    <w:rsid w:val="00D80494"/>
    <w:rsid w:val="00D82186"/>
    <w:rsid w:val="00D82773"/>
    <w:rsid w:val="00D8425D"/>
    <w:rsid w:val="00D90CFD"/>
    <w:rsid w:val="00D918E7"/>
    <w:rsid w:val="00D92569"/>
    <w:rsid w:val="00D94309"/>
    <w:rsid w:val="00D97B1D"/>
    <w:rsid w:val="00DA055B"/>
    <w:rsid w:val="00DA1601"/>
    <w:rsid w:val="00DA3790"/>
    <w:rsid w:val="00DA3C9B"/>
    <w:rsid w:val="00DA42D1"/>
    <w:rsid w:val="00DA4903"/>
    <w:rsid w:val="00DA4A17"/>
    <w:rsid w:val="00DA4FC9"/>
    <w:rsid w:val="00DA7A7D"/>
    <w:rsid w:val="00DA7E47"/>
    <w:rsid w:val="00DB0147"/>
    <w:rsid w:val="00DB6BCD"/>
    <w:rsid w:val="00DB7B31"/>
    <w:rsid w:val="00DC0069"/>
    <w:rsid w:val="00DC120E"/>
    <w:rsid w:val="00DC30DD"/>
    <w:rsid w:val="00DC30DF"/>
    <w:rsid w:val="00DC5E20"/>
    <w:rsid w:val="00DC632D"/>
    <w:rsid w:val="00DD01E3"/>
    <w:rsid w:val="00DD41A4"/>
    <w:rsid w:val="00DD5574"/>
    <w:rsid w:val="00DD6A66"/>
    <w:rsid w:val="00DD790E"/>
    <w:rsid w:val="00DD7929"/>
    <w:rsid w:val="00DE0A8F"/>
    <w:rsid w:val="00DE1FA0"/>
    <w:rsid w:val="00DE287F"/>
    <w:rsid w:val="00DE38F7"/>
    <w:rsid w:val="00DE594C"/>
    <w:rsid w:val="00DF17C4"/>
    <w:rsid w:val="00DF2167"/>
    <w:rsid w:val="00DF61BF"/>
    <w:rsid w:val="00DF6473"/>
    <w:rsid w:val="00DF6807"/>
    <w:rsid w:val="00DF6FB7"/>
    <w:rsid w:val="00E005CC"/>
    <w:rsid w:val="00E01384"/>
    <w:rsid w:val="00E02D59"/>
    <w:rsid w:val="00E04971"/>
    <w:rsid w:val="00E04F53"/>
    <w:rsid w:val="00E0532B"/>
    <w:rsid w:val="00E05A12"/>
    <w:rsid w:val="00E05A79"/>
    <w:rsid w:val="00E060D2"/>
    <w:rsid w:val="00E1035F"/>
    <w:rsid w:val="00E1463E"/>
    <w:rsid w:val="00E14858"/>
    <w:rsid w:val="00E14903"/>
    <w:rsid w:val="00E17CE7"/>
    <w:rsid w:val="00E17EC2"/>
    <w:rsid w:val="00E2021B"/>
    <w:rsid w:val="00E21DF0"/>
    <w:rsid w:val="00E22CC3"/>
    <w:rsid w:val="00E22CCF"/>
    <w:rsid w:val="00E23224"/>
    <w:rsid w:val="00E25C18"/>
    <w:rsid w:val="00E25F32"/>
    <w:rsid w:val="00E2649B"/>
    <w:rsid w:val="00E26AE8"/>
    <w:rsid w:val="00E27B9F"/>
    <w:rsid w:val="00E31597"/>
    <w:rsid w:val="00E33D63"/>
    <w:rsid w:val="00E37EF6"/>
    <w:rsid w:val="00E40CD5"/>
    <w:rsid w:val="00E4335E"/>
    <w:rsid w:val="00E45949"/>
    <w:rsid w:val="00E4748E"/>
    <w:rsid w:val="00E47807"/>
    <w:rsid w:val="00E47B1F"/>
    <w:rsid w:val="00E47EDA"/>
    <w:rsid w:val="00E51346"/>
    <w:rsid w:val="00E51D89"/>
    <w:rsid w:val="00E55526"/>
    <w:rsid w:val="00E55913"/>
    <w:rsid w:val="00E56007"/>
    <w:rsid w:val="00E57BC9"/>
    <w:rsid w:val="00E61361"/>
    <w:rsid w:val="00E62F63"/>
    <w:rsid w:val="00E6340E"/>
    <w:rsid w:val="00E6395A"/>
    <w:rsid w:val="00E70623"/>
    <w:rsid w:val="00E72ABB"/>
    <w:rsid w:val="00E74024"/>
    <w:rsid w:val="00E74155"/>
    <w:rsid w:val="00E74205"/>
    <w:rsid w:val="00E74B13"/>
    <w:rsid w:val="00E810C4"/>
    <w:rsid w:val="00E81AD4"/>
    <w:rsid w:val="00E82A82"/>
    <w:rsid w:val="00E84641"/>
    <w:rsid w:val="00E87DF7"/>
    <w:rsid w:val="00E87E67"/>
    <w:rsid w:val="00E903F5"/>
    <w:rsid w:val="00E9203A"/>
    <w:rsid w:val="00E93A9A"/>
    <w:rsid w:val="00E93DEE"/>
    <w:rsid w:val="00E9488F"/>
    <w:rsid w:val="00E94F30"/>
    <w:rsid w:val="00E951C2"/>
    <w:rsid w:val="00E96941"/>
    <w:rsid w:val="00E9759D"/>
    <w:rsid w:val="00E97613"/>
    <w:rsid w:val="00EA1DA7"/>
    <w:rsid w:val="00EA3BC9"/>
    <w:rsid w:val="00EA6086"/>
    <w:rsid w:val="00EB06E3"/>
    <w:rsid w:val="00EB3076"/>
    <w:rsid w:val="00EB43AE"/>
    <w:rsid w:val="00EB629C"/>
    <w:rsid w:val="00EB7D65"/>
    <w:rsid w:val="00EC1787"/>
    <w:rsid w:val="00EC19C9"/>
    <w:rsid w:val="00EC1DB3"/>
    <w:rsid w:val="00EC28E2"/>
    <w:rsid w:val="00EC28F7"/>
    <w:rsid w:val="00EC3F0F"/>
    <w:rsid w:val="00EC686C"/>
    <w:rsid w:val="00EC7A2F"/>
    <w:rsid w:val="00ED15E2"/>
    <w:rsid w:val="00ED3FF9"/>
    <w:rsid w:val="00ED47CE"/>
    <w:rsid w:val="00ED4FDA"/>
    <w:rsid w:val="00ED7BB2"/>
    <w:rsid w:val="00EE0958"/>
    <w:rsid w:val="00EE384F"/>
    <w:rsid w:val="00EE3A1B"/>
    <w:rsid w:val="00EE5886"/>
    <w:rsid w:val="00EE66B6"/>
    <w:rsid w:val="00EF2F77"/>
    <w:rsid w:val="00EF381F"/>
    <w:rsid w:val="00EF4B1D"/>
    <w:rsid w:val="00EF5B89"/>
    <w:rsid w:val="00EF63E3"/>
    <w:rsid w:val="00F03B37"/>
    <w:rsid w:val="00F0470B"/>
    <w:rsid w:val="00F05030"/>
    <w:rsid w:val="00F05AE9"/>
    <w:rsid w:val="00F061A7"/>
    <w:rsid w:val="00F06E15"/>
    <w:rsid w:val="00F10778"/>
    <w:rsid w:val="00F10DB1"/>
    <w:rsid w:val="00F11825"/>
    <w:rsid w:val="00F13542"/>
    <w:rsid w:val="00F13B4B"/>
    <w:rsid w:val="00F14030"/>
    <w:rsid w:val="00F14D37"/>
    <w:rsid w:val="00F25117"/>
    <w:rsid w:val="00F274DD"/>
    <w:rsid w:val="00F27D5B"/>
    <w:rsid w:val="00F338FB"/>
    <w:rsid w:val="00F34778"/>
    <w:rsid w:val="00F423A9"/>
    <w:rsid w:val="00F4285D"/>
    <w:rsid w:val="00F42FB2"/>
    <w:rsid w:val="00F430B2"/>
    <w:rsid w:val="00F446C4"/>
    <w:rsid w:val="00F446FF"/>
    <w:rsid w:val="00F45015"/>
    <w:rsid w:val="00F4605B"/>
    <w:rsid w:val="00F5188A"/>
    <w:rsid w:val="00F52D7E"/>
    <w:rsid w:val="00F53CB4"/>
    <w:rsid w:val="00F55826"/>
    <w:rsid w:val="00F565C5"/>
    <w:rsid w:val="00F56CAB"/>
    <w:rsid w:val="00F60F20"/>
    <w:rsid w:val="00F61763"/>
    <w:rsid w:val="00F62782"/>
    <w:rsid w:val="00F63602"/>
    <w:rsid w:val="00F64038"/>
    <w:rsid w:val="00F65826"/>
    <w:rsid w:val="00F662FA"/>
    <w:rsid w:val="00F666FB"/>
    <w:rsid w:val="00F6709E"/>
    <w:rsid w:val="00F70429"/>
    <w:rsid w:val="00F708F3"/>
    <w:rsid w:val="00F72E09"/>
    <w:rsid w:val="00F73072"/>
    <w:rsid w:val="00F73B40"/>
    <w:rsid w:val="00F7523B"/>
    <w:rsid w:val="00F75D99"/>
    <w:rsid w:val="00F82C63"/>
    <w:rsid w:val="00F86FF9"/>
    <w:rsid w:val="00F91435"/>
    <w:rsid w:val="00F929B7"/>
    <w:rsid w:val="00F94AEC"/>
    <w:rsid w:val="00FA18EE"/>
    <w:rsid w:val="00FA65CA"/>
    <w:rsid w:val="00FA7897"/>
    <w:rsid w:val="00FB1A98"/>
    <w:rsid w:val="00FB496B"/>
    <w:rsid w:val="00FB51A6"/>
    <w:rsid w:val="00FB6BAE"/>
    <w:rsid w:val="00FC2DC7"/>
    <w:rsid w:val="00FC34F9"/>
    <w:rsid w:val="00FC6AC6"/>
    <w:rsid w:val="00FC725E"/>
    <w:rsid w:val="00FC737D"/>
    <w:rsid w:val="00FC73C2"/>
    <w:rsid w:val="00FD2627"/>
    <w:rsid w:val="00FD29AC"/>
    <w:rsid w:val="00FD2E4D"/>
    <w:rsid w:val="00FD399A"/>
    <w:rsid w:val="00FE07AF"/>
    <w:rsid w:val="00FE2849"/>
    <w:rsid w:val="00FE3F8F"/>
    <w:rsid w:val="00FE52CC"/>
    <w:rsid w:val="00FE560E"/>
    <w:rsid w:val="00FE5D97"/>
    <w:rsid w:val="00FE6CA9"/>
    <w:rsid w:val="00FF1EC7"/>
    <w:rsid w:val="00FF2E7A"/>
    <w:rsid w:val="00FF65A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CA302"/>
  <w15:docId w15:val="{934109D6-6941-4ECC-9007-73C5722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E81AD4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96ED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96E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11"/>
    <w:rsid w:val="00096ED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rsid w:val="00096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096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96ED8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096ED8"/>
    <w:pPr>
      <w:jc w:val="center"/>
    </w:pPr>
    <w:rPr>
      <w:sz w:val="36"/>
      <w:szCs w:val="20"/>
    </w:rPr>
  </w:style>
  <w:style w:type="character" w:customStyle="1" w:styleId="a6">
    <w:name w:val="Заголовок Знак"/>
    <w:basedOn w:val="a0"/>
    <w:link w:val="a5"/>
    <w:rsid w:val="00096E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096E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6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96ED8"/>
    <w:pPr>
      <w:spacing w:after="75"/>
    </w:pPr>
    <w:rPr>
      <w:rFonts w:ascii="Verdana" w:hAnsi="Verdana"/>
      <w:color w:val="000000"/>
      <w:sz w:val="18"/>
      <w:szCs w:val="18"/>
    </w:rPr>
  </w:style>
  <w:style w:type="character" w:styleId="a8">
    <w:name w:val="Strong"/>
    <w:basedOn w:val="a0"/>
    <w:qFormat/>
    <w:rsid w:val="00096ED8"/>
    <w:rPr>
      <w:b/>
      <w:bCs/>
    </w:rPr>
  </w:style>
  <w:style w:type="paragraph" w:styleId="a9">
    <w:name w:val="Body Text Indent"/>
    <w:basedOn w:val="a"/>
    <w:link w:val="aa"/>
    <w:unhideWhenUsed/>
    <w:rsid w:val="00E81A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A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81AD4"/>
    <w:rPr>
      <w:rFonts w:ascii="Times New Roman" w:eastAsia="Times New Roman" w:hAnsi="Times New Roman" w:cs="Times New Roman"/>
      <w:b/>
      <w:bCs/>
      <w:lang w:eastAsia="ru-RU"/>
    </w:rPr>
  </w:style>
  <w:style w:type="table" w:styleId="ab">
    <w:name w:val="Table Grid"/>
    <w:basedOn w:val="a1"/>
    <w:uiPriority w:val="39"/>
    <w:rsid w:val="00E8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1A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81AD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81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81AD4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E81AD4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1A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Знак Знак"/>
    <w:basedOn w:val="a0"/>
    <w:locked/>
    <w:rsid w:val="00E81AD4"/>
    <w:rPr>
      <w:b/>
      <w:i/>
      <w:sz w:val="28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9E42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42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D2218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75133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EF63E3"/>
    <w:pPr>
      <w:autoSpaceDE w:val="0"/>
      <w:autoSpaceDN w:val="0"/>
      <w:adjustRightInd w:val="0"/>
    </w:pPr>
    <w:rPr>
      <w:rFonts w:ascii="Arial" w:hAnsi="Arial"/>
    </w:rPr>
  </w:style>
  <w:style w:type="paragraph" w:styleId="af4">
    <w:name w:val="Balloon Text"/>
    <w:basedOn w:val="a"/>
    <w:link w:val="af5"/>
    <w:uiPriority w:val="99"/>
    <w:semiHidden/>
    <w:unhideWhenUsed/>
    <w:rsid w:val="002B75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5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b"/>
    <w:uiPriority w:val="39"/>
    <w:rsid w:val="00DA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D45CA"/>
    <w:rPr>
      <w:color w:val="0000FF"/>
      <w:u w:val="single"/>
    </w:rPr>
  </w:style>
  <w:style w:type="paragraph" w:styleId="af7">
    <w:name w:val="No Spacing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649B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s1">
    <w:name w:val="s_1"/>
    <w:basedOn w:val="a"/>
    <w:rsid w:val="00E2649B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b"/>
    <w:uiPriority w:val="39"/>
    <w:rsid w:val="0037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E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3C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garantF1://10005643.4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garantF1://10005643.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garantF1://71925202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garantF1://10005643.4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garantF1://71925202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0D3B-DB5E-447F-A951-1C1B46CE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36</Pages>
  <Words>12420</Words>
  <Characters>70796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первый</dc:creator>
  <cp:keywords/>
  <dc:description/>
  <cp:lastModifiedBy>Заместитель Председателя</cp:lastModifiedBy>
  <cp:revision>127</cp:revision>
  <cp:lastPrinted>2020-12-11T15:59:00Z</cp:lastPrinted>
  <dcterms:created xsi:type="dcterms:W3CDTF">2020-12-10T11:02:00Z</dcterms:created>
  <dcterms:modified xsi:type="dcterms:W3CDTF">2020-12-14T13:19:00Z</dcterms:modified>
</cp:coreProperties>
</file>