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D8" w:rsidRPr="003245CD" w:rsidRDefault="00096ED8" w:rsidP="00096ED8">
      <w:pPr>
        <w:jc w:val="center"/>
        <w:rPr>
          <w:b/>
          <w:sz w:val="28"/>
          <w:szCs w:val="28"/>
        </w:rPr>
      </w:pPr>
      <w:r w:rsidRPr="003245CD">
        <w:rPr>
          <w:b/>
          <w:sz w:val="28"/>
          <w:szCs w:val="28"/>
        </w:rPr>
        <w:t>Заключение</w:t>
      </w:r>
    </w:p>
    <w:p w:rsidR="00096ED8" w:rsidRPr="0053369C" w:rsidRDefault="00096ED8" w:rsidP="003A6FD2">
      <w:pPr>
        <w:jc w:val="center"/>
        <w:rPr>
          <w:b/>
          <w:sz w:val="28"/>
          <w:szCs w:val="28"/>
        </w:rPr>
      </w:pPr>
      <w:r w:rsidRPr="003245CD">
        <w:rPr>
          <w:b/>
          <w:sz w:val="28"/>
          <w:szCs w:val="28"/>
        </w:rPr>
        <w:t>на проект закона Республики Ингушетия</w:t>
      </w:r>
      <w:r w:rsidR="0053369C" w:rsidRPr="003245CD">
        <w:rPr>
          <w:b/>
          <w:sz w:val="28"/>
          <w:szCs w:val="28"/>
        </w:rPr>
        <w:t xml:space="preserve"> </w:t>
      </w:r>
      <w:r w:rsidRPr="003245CD">
        <w:rPr>
          <w:b/>
          <w:sz w:val="28"/>
          <w:szCs w:val="28"/>
        </w:rPr>
        <w:t>«</w:t>
      </w:r>
      <w:r w:rsidR="00F72E09" w:rsidRPr="003245CD">
        <w:rPr>
          <w:b/>
          <w:sz w:val="28"/>
          <w:szCs w:val="28"/>
        </w:rPr>
        <w:t>О республиканском</w:t>
      </w:r>
      <w:r w:rsidR="00F94AEC" w:rsidRPr="003245CD">
        <w:rPr>
          <w:b/>
          <w:sz w:val="28"/>
          <w:szCs w:val="28"/>
        </w:rPr>
        <w:t xml:space="preserve"> бюджете на 20</w:t>
      </w:r>
      <w:r w:rsidR="00DD790E" w:rsidRPr="003245CD">
        <w:rPr>
          <w:b/>
          <w:sz w:val="28"/>
          <w:szCs w:val="28"/>
        </w:rPr>
        <w:t>20</w:t>
      </w:r>
      <w:r w:rsidR="003A6FD2" w:rsidRPr="003245CD">
        <w:rPr>
          <w:b/>
          <w:sz w:val="28"/>
          <w:szCs w:val="28"/>
        </w:rPr>
        <w:t xml:space="preserve"> год</w:t>
      </w:r>
      <w:r w:rsidR="00054449" w:rsidRPr="003245CD">
        <w:rPr>
          <w:b/>
          <w:sz w:val="28"/>
          <w:szCs w:val="28"/>
        </w:rPr>
        <w:t xml:space="preserve"> и на плановый период 202</w:t>
      </w:r>
      <w:r w:rsidR="00DD790E" w:rsidRPr="003245CD">
        <w:rPr>
          <w:b/>
          <w:sz w:val="28"/>
          <w:szCs w:val="28"/>
        </w:rPr>
        <w:t>1</w:t>
      </w:r>
      <w:r w:rsidR="00F94AEC" w:rsidRPr="003245CD">
        <w:rPr>
          <w:b/>
          <w:sz w:val="28"/>
          <w:szCs w:val="28"/>
        </w:rPr>
        <w:t xml:space="preserve"> и 20</w:t>
      </w:r>
      <w:r w:rsidR="00DD790E" w:rsidRPr="003245CD">
        <w:rPr>
          <w:b/>
          <w:sz w:val="28"/>
          <w:szCs w:val="28"/>
        </w:rPr>
        <w:t>22</w:t>
      </w:r>
      <w:r w:rsidR="00F94AEC" w:rsidRPr="003245CD">
        <w:rPr>
          <w:b/>
          <w:sz w:val="28"/>
          <w:szCs w:val="28"/>
        </w:rPr>
        <w:t xml:space="preserve"> годов</w:t>
      </w:r>
      <w:r w:rsidRPr="003245CD">
        <w:rPr>
          <w:b/>
          <w:sz w:val="28"/>
          <w:szCs w:val="28"/>
        </w:rPr>
        <w:t>»</w:t>
      </w:r>
    </w:p>
    <w:p w:rsidR="00096ED8" w:rsidRDefault="00096ED8" w:rsidP="00096ED8">
      <w:pPr>
        <w:ind w:firstLine="360"/>
        <w:jc w:val="center"/>
        <w:rPr>
          <w:b/>
          <w:sz w:val="28"/>
          <w:szCs w:val="28"/>
        </w:rPr>
      </w:pPr>
    </w:p>
    <w:p w:rsidR="00096ED8" w:rsidRDefault="00096ED8" w:rsidP="00096ED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731A4" w:rsidRDefault="00C731A4" w:rsidP="00096ED8">
      <w:pPr>
        <w:ind w:firstLine="360"/>
        <w:jc w:val="center"/>
        <w:rPr>
          <w:b/>
          <w:sz w:val="28"/>
          <w:szCs w:val="28"/>
        </w:rPr>
      </w:pPr>
    </w:p>
    <w:p w:rsidR="00DD790E" w:rsidRDefault="00DD790E" w:rsidP="00DD790E">
      <w:pPr>
        <w:ind w:firstLine="567"/>
        <w:jc w:val="both"/>
        <w:rPr>
          <w:sz w:val="28"/>
          <w:szCs w:val="28"/>
        </w:rPr>
      </w:pPr>
      <w:r w:rsidRPr="00852491">
        <w:rPr>
          <w:sz w:val="28"/>
          <w:szCs w:val="28"/>
        </w:rPr>
        <w:t xml:space="preserve">Заключение Контрольно-счетной палаты </w:t>
      </w:r>
      <w:r>
        <w:rPr>
          <w:sz w:val="28"/>
          <w:szCs w:val="28"/>
        </w:rPr>
        <w:t>РИ</w:t>
      </w:r>
      <w:r w:rsidRPr="00852491">
        <w:rPr>
          <w:sz w:val="28"/>
          <w:szCs w:val="28"/>
        </w:rPr>
        <w:t xml:space="preserve"> на проект закона </w:t>
      </w:r>
      <w:r>
        <w:rPr>
          <w:sz w:val="28"/>
          <w:szCs w:val="28"/>
        </w:rPr>
        <w:t>Республики Ингушетия «О республиканском</w:t>
      </w:r>
      <w:r w:rsidRPr="00852491">
        <w:rPr>
          <w:sz w:val="28"/>
          <w:szCs w:val="28"/>
        </w:rPr>
        <w:t xml:space="preserve"> бюджете на 20</w:t>
      </w:r>
      <w:r>
        <w:rPr>
          <w:sz w:val="28"/>
          <w:szCs w:val="28"/>
        </w:rPr>
        <w:t>20</w:t>
      </w:r>
      <w:r w:rsidRPr="00852491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852491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</w:t>
      </w:r>
      <w:r w:rsidRPr="00852491">
        <w:rPr>
          <w:sz w:val="28"/>
          <w:szCs w:val="28"/>
        </w:rPr>
        <w:t>1</w:t>
      </w:r>
      <w:r>
        <w:rPr>
          <w:sz w:val="28"/>
          <w:szCs w:val="28"/>
        </w:rPr>
        <w:t xml:space="preserve"> и 2022</w:t>
      </w:r>
      <w:r w:rsidRPr="00852491">
        <w:rPr>
          <w:sz w:val="28"/>
          <w:szCs w:val="28"/>
        </w:rPr>
        <w:t xml:space="preserve"> годов» (далее - Заключение) подготовлено в соответствии с </w:t>
      </w:r>
      <w:r>
        <w:rPr>
          <w:sz w:val="28"/>
          <w:szCs w:val="28"/>
        </w:rPr>
        <w:t>бюджетными полномочиями Контрольно-счетной палаты РИ, с учетом требований Бюджетного кодекса</w:t>
      </w:r>
      <w:r w:rsidRPr="00852491">
        <w:rPr>
          <w:sz w:val="28"/>
          <w:szCs w:val="28"/>
        </w:rPr>
        <w:t xml:space="preserve"> Российской Федерации, </w:t>
      </w:r>
      <w:r w:rsidRPr="00DD790E">
        <w:rPr>
          <w:sz w:val="28"/>
          <w:szCs w:val="28"/>
        </w:rPr>
        <w:t>Федерального закона «Об общих принципах организации и деятельности контрольно</w:t>
      </w:r>
      <w:r>
        <w:rPr>
          <w:sz w:val="28"/>
          <w:szCs w:val="28"/>
        </w:rPr>
        <w:t>-</w:t>
      </w:r>
      <w:r w:rsidRPr="00DD790E">
        <w:rPr>
          <w:sz w:val="28"/>
          <w:szCs w:val="28"/>
        </w:rPr>
        <w:t>счетных органов субъектов Российской Федерации и муниципальных образований»</w:t>
      </w:r>
      <w:r w:rsidR="00335633">
        <w:rPr>
          <w:sz w:val="28"/>
          <w:szCs w:val="28"/>
        </w:rPr>
        <w:t xml:space="preserve"> №6-ФЗ от 7 февраля 2011 г.</w:t>
      </w:r>
      <w:r>
        <w:rPr>
          <w:sz w:val="28"/>
          <w:szCs w:val="28"/>
        </w:rPr>
        <w:t xml:space="preserve">, </w:t>
      </w:r>
      <w:r w:rsidRPr="00DD790E"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аконов </w:t>
      </w:r>
      <w:r w:rsidRPr="004A6A4C">
        <w:rPr>
          <w:sz w:val="28"/>
          <w:szCs w:val="28"/>
        </w:rPr>
        <w:t xml:space="preserve">Республики Ингушетия </w:t>
      </w:r>
      <w:r>
        <w:rPr>
          <w:sz w:val="28"/>
          <w:szCs w:val="28"/>
        </w:rPr>
        <w:t xml:space="preserve"> </w:t>
      </w:r>
      <w:r w:rsidRPr="004A6A4C">
        <w:rPr>
          <w:sz w:val="28"/>
          <w:szCs w:val="28"/>
        </w:rPr>
        <w:t>«</w:t>
      </w:r>
      <w:r>
        <w:rPr>
          <w:sz w:val="28"/>
          <w:szCs w:val="28"/>
        </w:rPr>
        <w:t>О бюджетном процессе в Республике</w:t>
      </w:r>
      <w:r w:rsidRPr="004A6A4C">
        <w:rPr>
          <w:sz w:val="28"/>
          <w:szCs w:val="28"/>
        </w:rPr>
        <w:t xml:space="preserve"> Ингушетия»</w:t>
      </w:r>
      <w:r>
        <w:rPr>
          <w:sz w:val="28"/>
          <w:szCs w:val="28"/>
        </w:rPr>
        <w:t xml:space="preserve"> №40-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З от 31.12.2008 г. и </w:t>
      </w:r>
      <w:r w:rsidRPr="004A6A4C">
        <w:rPr>
          <w:sz w:val="28"/>
          <w:szCs w:val="28"/>
        </w:rPr>
        <w:t>«О Контрольно-счетной палате Республики Ингушетия»</w:t>
      </w:r>
      <w:r>
        <w:rPr>
          <w:sz w:val="28"/>
          <w:szCs w:val="28"/>
        </w:rPr>
        <w:t xml:space="preserve"> №27-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З от 28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DD790E">
        <w:rPr>
          <w:sz w:val="28"/>
          <w:szCs w:val="28"/>
        </w:rPr>
        <w:t xml:space="preserve"> </w:t>
      </w:r>
    </w:p>
    <w:p w:rsidR="00AF37DB" w:rsidRDefault="00AF37DB" w:rsidP="00DD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экспертизы и подготовки заключения </w:t>
      </w:r>
      <w:r w:rsidRPr="00AF37DB">
        <w:rPr>
          <w:sz w:val="28"/>
          <w:szCs w:val="28"/>
        </w:rPr>
        <w:t xml:space="preserve">Контрольно-счетной палатой проанализированы представленный прогноз социально-экономического развития </w:t>
      </w:r>
      <w:r>
        <w:rPr>
          <w:sz w:val="28"/>
          <w:szCs w:val="28"/>
        </w:rPr>
        <w:t>Республики Ин</w:t>
      </w:r>
      <w:r w:rsidR="00F14D37">
        <w:rPr>
          <w:sz w:val="28"/>
          <w:szCs w:val="28"/>
        </w:rPr>
        <w:t>гушетия</w:t>
      </w:r>
      <w:r w:rsidRPr="00AF37DB">
        <w:rPr>
          <w:sz w:val="28"/>
          <w:szCs w:val="28"/>
        </w:rPr>
        <w:t xml:space="preserve">, структура и содержание </w:t>
      </w:r>
      <w:r w:rsidR="00F14D37" w:rsidRPr="00852491">
        <w:rPr>
          <w:sz w:val="28"/>
          <w:szCs w:val="28"/>
        </w:rPr>
        <w:t>проект</w:t>
      </w:r>
      <w:r w:rsidR="001D3E00">
        <w:rPr>
          <w:sz w:val="28"/>
          <w:szCs w:val="28"/>
        </w:rPr>
        <w:t>а</w:t>
      </w:r>
      <w:r w:rsidR="00F14D37" w:rsidRPr="00852491">
        <w:rPr>
          <w:sz w:val="28"/>
          <w:szCs w:val="28"/>
        </w:rPr>
        <w:t xml:space="preserve"> закона </w:t>
      </w:r>
      <w:r w:rsidR="00F14D37">
        <w:rPr>
          <w:sz w:val="28"/>
          <w:szCs w:val="28"/>
        </w:rPr>
        <w:t>Республики Ингушетия «О республиканском</w:t>
      </w:r>
      <w:r w:rsidR="00F14D37" w:rsidRPr="00852491">
        <w:rPr>
          <w:sz w:val="28"/>
          <w:szCs w:val="28"/>
        </w:rPr>
        <w:t xml:space="preserve"> бюджете на 20</w:t>
      </w:r>
      <w:r w:rsidR="00F14D37">
        <w:rPr>
          <w:sz w:val="28"/>
          <w:szCs w:val="28"/>
        </w:rPr>
        <w:t>20</w:t>
      </w:r>
      <w:r w:rsidR="00F14D37" w:rsidRPr="00852491">
        <w:rPr>
          <w:sz w:val="28"/>
          <w:szCs w:val="28"/>
        </w:rPr>
        <w:t xml:space="preserve"> год и </w:t>
      </w:r>
      <w:r w:rsidR="00F14D37">
        <w:rPr>
          <w:sz w:val="28"/>
          <w:szCs w:val="28"/>
        </w:rPr>
        <w:t xml:space="preserve">на </w:t>
      </w:r>
      <w:r w:rsidR="00F14D37" w:rsidRPr="00852491">
        <w:rPr>
          <w:sz w:val="28"/>
          <w:szCs w:val="28"/>
        </w:rPr>
        <w:t>плановый период 20</w:t>
      </w:r>
      <w:r w:rsidR="00F14D37">
        <w:rPr>
          <w:sz w:val="28"/>
          <w:szCs w:val="28"/>
        </w:rPr>
        <w:t>2</w:t>
      </w:r>
      <w:r w:rsidR="00F14D37" w:rsidRPr="00852491">
        <w:rPr>
          <w:sz w:val="28"/>
          <w:szCs w:val="28"/>
        </w:rPr>
        <w:t>1</w:t>
      </w:r>
      <w:r w:rsidR="00F14D37">
        <w:rPr>
          <w:sz w:val="28"/>
          <w:szCs w:val="28"/>
        </w:rPr>
        <w:t xml:space="preserve"> и 2022</w:t>
      </w:r>
      <w:r w:rsidR="00F14D37" w:rsidRPr="00852491">
        <w:rPr>
          <w:sz w:val="28"/>
          <w:szCs w:val="28"/>
        </w:rPr>
        <w:t xml:space="preserve"> годов»</w:t>
      </w:r>
      <w:r w:rsidR="00F14D37" w:rsidRPr="00F14D37">
        <w:rPr>
          <w:sz w:val="28"/>
          <w:szCs w:val="28"/>
        </w:rPr>
        <w:t xml:space="preserve"> </w:t>
      </w:r>
      <w:r w:rsidR="00F14D37" w:rsidRPr="00E93A9A">
        <w:rPr>
          <w:sz w:val="28"/>
          <w:szCs w:val="28"/>
        </w:rPr>
        <w:t xml:space="preserve">(далее </w:t>
      </w:r>
      <w:r w:rsidR="00F14D37">
        <w:rPr>
          <w:sz w:val="28"/>
          <w:szCs w:val="28"/>
        </w:rPr>
        <w:t>–</w:t>
      </w:r>
      <w:r w:rsidR="00F14D37" w:rsidRPr="00E93A9A">
        <w:rPr>
          <w:sz w:val="28"/>
          <w:szCs w:val="28"/>
        </w:rPr>
        <w:t xml:space="preserve"> Законопроект</w:t>
      </w:r>
      <w:r w:rsidR="00F14D37">
        <w:rPr>
          <w:sz w:val="28"/>
          <w:szCs w:val="28"/>
        </w:rPr>
        <w:t>)</w:t>
      </w:r>
      <w:r w:rsidRPr="00AF37DB">
        <w:rPr>
          <w:sz w:val="28"/>
          <w:szCs w:val="28"/>
        </w:rPr>
        <w:t xml:space="preserve">, приложения к </w:t>
      </w:r>
      <w:r w:rsidR="00F14D37">
        <w:rPr>
          <w:sz w:val="28"/>
          <w:szCs w:val="28"/>
        </w:rPr>
        <w:t>З</w:t>
      </w:r>
      <w:r w:rsidRPr="00AF37DB">
        <w:rPr>
          <w:sz w:val="28"/>
          <w:szCs w:val="28"/>
        </w:rPr>
        <w:t>аконопроекту, документы и материалы, пре</w:t>
      </w:r>
      <w:r w:rsidR="00F14D37">
        <w:rPr>
          <w:sz w:val="28"/>
          <w:szCs w:val="28"/>
        </w:rPr>
        <w:t>дставленные одновременно с ним.</w:t>
      </w:r>
    </w:p>
    <w:p w:rsidR="00AF37DB" w:rsidRPr="002B3C16" w:rsidRDefault="00AF37DB" w:rsidP="00AF37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2B3C16">
        <w:rPr>
          <w:sz w:val="28"/>
          <w:szCs w:val="28"/>
        </w:rPr>
        <w:t xml:space="preserve"> экспертизы являлись </w:t>
      </w:r>
      <w:proofErr w:type="gramStart"/>
      <w:r>
        <w:rPr>
          <w:sz w:val="28"/>
          <w:szCs w:val="28"/>
        </w:rPr>
        <w:t xml:space="preserve">установление </w:t>
      </w:r>
      <w:r w:rsidRPr="002B3C16">
        <w:rPr>
          <w:sz w:val="28"/>
          <w:szCs w:val="28"/>
        </w:rPr>
        <w:t xml:space="preserve"> соответствия</w:t>
      </w:r>
      <w:proofErr w:type="gramEnd"/>
      <w:r w:rsidRPr="002B3C16">
        <w:rPr>
          <w:sz w:val="28"/>
          <w:szCs w:val="28"/>
        </w:rPr>
        <w:t xml:space="preserve"> Законопроекта бюджетному законодательству, документам стратегического планирования, а также </w:t>
      </w:r>
      <w:r>
        <w:rPr>
          <w:sz w:val="28"/>
          <w:szCs w:val="28"/>
        </w:rPr>
        <w:t>подготовка</w:t>
      </w:r>
      <w:r w:rsidRPr="002B3C16">
        <w:rPr>
          <w:sz w:val="28"/>
          <w:szCs w:val="28"/>
        </w:rPr>
        <w:t xml:space="preserve"> заключения по результатам оценки полноты, обоснованности и достоверности</w:t>
      </w:r>
      <w:r>
        <w:rPr>
          <w:sz w:val="28"/>
          <w:szCs w:val="28"/>
        </w:rPr>
        <w:t xml:space="preserve"> показателей проекта республиканского бюджета</w:t>
      </w:r>
      <w:r w:rsidRPr="002B3C16">
        <w:rPr>
          <w:sz w:val="28"/>
          <w:szCs w:val="28"/>
        </w:rPr>
        <w:t>.</w:t>
      </w:r>
    </w:p>
    <w:p w:rsidR="00E93A9A" w:rsidRPr="00E93A9A" w:rsidRDefault="00E93A9A" w:rsidP="001D3E00">
      <w:pPr>
        <w:ind w:firstLine="567"/>
        <w:jc w:val="both"/>
        <w:rPr>
          <w:sz w:val="28"/>
          <w:szCs w:val="28"/>
        </w:rPr>
      </w:pPr>
      <w:r w:rsidRPr="00E93A9A">
        <w:rPr>
          <w:sz w:val="28"/>
          <w:szCs w:val="28"/>
        </w:rPr>
        <w:t xml:space="preserve">Проект закона </w:t>
      </w:r>
      <w:r>
        <w:rPr>
          <w:sz w:val="28"/>
          <w:szCs w:val="28"/>
        </w:rPr>
        <w:t>РИ</w:t>
      </w:r>
      <w:r w:rsidRPr="00E93A9A">
        <w:rPr>
          <w:sz w:val="28"/>
          <w:szCs w:val="28"/>
        </w:rPr>
        <w:t xml:space="preserve"> </w:t>
      </w:r>
      <w:r>
        <w:rPr>
          <w:sz w:val="28"/>
          <w:szCs w:val="28"/>
        </w:rPr>
        <w:t>«О республиканском</w:t>
      </w:r>
      <w:r w:rsidRPr="00852491">
        <w:rPr>
          <w:sz w:val="28"/>
          <w:szCs w:val="28"/>
        </w:rPr>
        <w:t xml:space="preserve"> бюджете на 20</w:t>
      </w:r>
      <w:r>
        <w:rPr>
          <w:sz w:val="28"/>
          <w:szCs w:val="28"/>
        </w:rPr>
        <w:t>20</w:t>
      </w:r>
      <w:r w:rsidRPr="00852491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852491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</w:t>
      </w:r>
      <w:r w:rsidRPr="00852491">
        <w:rPr>
          <w:sz w:val="28"/>
          <w:szCs w:val="28"/>
        </w:rPr>
        <w:t>1</w:t>
      </w:r>
      <w:r>
        <w:rPr>
          <w:sz w:val="28"/>
          <w:szCs w:val="28"/>
        </w:rPr>
        <w:t xml:space="preserve"> и 2022</w:t>
      </w:r>
      <w:r w:rsidRPr="00852491">
        <w:rPr>
          <w:sz w:val="28"/>
          <w:szCs w:val="28"/>
        </w:rPr>
        <w:t xml:space="preserve"> годов»</w:t>
      </w:r>
      <w:r w:rsidR="00B47A8F">
        <w:rPr>
          <w:sz w:val="28"/>
          <w:szCs w:val="28"/>
        </w:rPr>
        <w:t>, проект бюджета</w:t>
      </w:r>
      <w:r w:rsidRPr="00E93A9A">
        <w:rPr>
          <w:sz w:val="28"/>
          <w:szCs w:val="28"/>
        </w:rPr>
        <w:t xml:space="preserve">) внесен </w:t>
      </w:r>
      <w:r>
        <w:rPr>
          <w:sz w:val="28"/>
          <w:szCs w:val="28"/>
        </w:rPr>
        <w:t xml:space="preserve">Главой Республики Ингушетия (письмом №МК-2179 от 31.10.2019 г.) </w:t>
      </w:r>
      <w:r w:rsidRPr="00E93A9A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>Народного Собрания РИ</w:t>
      </w:r>
      <w:r w:rsidRPr="00E93A9A">
        <w:rPr>
          <w:sz w:val="28"/>
          <w:szCs w:val="28"/>
        </w:rPr>
        <w:t xml:space="preserve"> с соблюдением сроков (не позднее 1 ноября), установленных частью 1 статьи 185 БК РФ и частью 1 статьи </w:t>
      </w:r>
      <w:r>
        <w:rPr>
          <w:sz w:val="28"/>
          <w:szCs w:val="28"/>
        </w:rPr>
        <w:t>19</w:t>
      </w:r>
      <w:r w:rsidRPr="00E93A9A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РИ «О бюджетном процессе в Республике Ингушетия»</w:t>
      </w:r>
      <w:r w:rsidRPr="00E93A9A">
        <w:rPr>
          <w:sz w:val="28"/>
          <w:szCs w:val="28"/>
        </w:rPr>
        <w:t xml:space="preserve"> </w:t>
      </w:r>
      <w:r>
        <w:rPr>
          <w:sz w:val="28"/>
          <w:szCs w:val="28"/>
        </w:rPr>
        <w:t>№40-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З от 31.12.2008 г.</w:t>
      </w:r>
      <w:r w:rsidRPr="00E93A9A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Письмо Народного Собрания РИ</w:t>
      </w:r>
      <w:r w:rsidRPr="00E93A9A">
        <w:rPr>
          <w:sz w:val="28"/>
          <w:szCs w:val="28"/>
        </w:rPr>
        <w:t xml:space="preserve"> о направлении Законопроекта в Контрольно-счетную палату для представления на него заключения поступило в Контрольно-счетную палату </w:t>
      </w:r>
      <w:r>
        <w:rPr>
          <w:sz w:val="28"/>
          <w:szCs w:val="28"/>
        </w:rPr>
        <w:t>5.11</w:t>
      </w:r>
      <w:r w:rsidR="006C433C">
        <w:rPr>
          <w:sz w:val="28"/>
          <w:szCs w:val="28"/>
        </w:rPr>
        <w:t>.2019 г</w:t>
      </w:r>
      <w:r w:rsidRPr="00E93A9A">
        <w:rPr>
          <w:sz w:val="28"/>
          <w:szCs w:val="28"/>
        </w:rPr>
        <w:t>.</w:t>
      </w:r>
      <w:r w:rsidR="001D3E00" w:rsidRPr="001D3E00">
        <w:rPr>
          <w:sz w:val="28"/>
          <w:szCs w:val="28"/>
        </w:rPr>
        <w:t xml:space="preserve"> </w:t>
      </w:r>
      <w:r w:rsidR="001D3E00">
        <w:rPr>
          <w:sz w:val="28"/>
          <w:szCs w:val="28"/>
        </w:rPr>
        <w:t xml:space="preserve">(Исх. №758 </w:t>
      </w:r>
      <w:r w:rsidR="001D3E00" w:rsidRPr="00E93A9A">
        <w:rPr>
          <w:sz w:val="28"/>
          <w:szCs w:val="28"/>
        </w:rPr>
        <w:t xml:space="preserve">от </w:t>
      </w:r>
      <w:r w:rsidR="001D3E00">
        <w:rPr>
          <w:sz w:val="28"/>
          <w:szCs w:val="28"/>
        </w:rPr>
        <w:t>5.11.2019 г.).</w:t>
      </w:r>
    </w:p>
    <w:p w:rsidR="005C587A" w:rsidRDefault="001016E5" w:rsidP="005C5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и материалов, представленных</w:t>
      </w:r>
      <w:r w:rsidR="00B47A8F" w:rsidRPr="00851157">
        <w:rPr>
          <w:sz w:val="28"/>
          <w:szCs w:val="28"/>
        </w:rPr>
        <w:t xml:space="preserve"> вместе с проект</w:t>
      </w:r>
      <w:r>
        <w:rPr>
          <w:sz w:val="28"/>
          <w:szCs w:val="28"/>
        </w:rPr>
        <w:t>ом бюджета, в целом соответствуе</w:t>
      </w:r>
      <w:r w:rsidR="00B47A8F" w:rsidRPr="00851157">
        <w:rPr>
          <w:sz w:val="28"/>
          <w:szCs w:val="28"/>
        </w:rPr>
        <w:t>т перечню, установленному стат</w:t>
      </w:r>
      <w:r w:rsidR="005C587A">
        <w:rPr>
          <w:sz w:val="28"/>
          <w:szCs w:val="28"/>
        </w:rPr>
        <w:t>ьей 184.2 Бюджетного кодекса РФ, а также ст.19</w:t>
      </w:r>
      <w:r w:rsidR="005C587A" w:rsidRPr="005C587A">
        <w:rPr>
          <w:sz w:val="28"/>
          <w:szCs w:val="28"/>
        </w:rPr>
        <w:t xml:space="preserve"> </w:t>
      </w:r>
      <w:r w:rsidR="005C587A" w:rsidRPr="00E93A9A">
        <w:rPr>
          <w:sz w:val="28"/>
          <w:szCs w:val="28"/>
        </w:rPr>
        <w:t xml:space="preserve">Закона </w:t>
      </w:r>
      <w:r w:rsidR="005C587A">
        <w:rPr>
          <w:sz w:val="28"/>
          <w:szCs w:val="28"/>
        </w:rPr>
        <w:t>РИ «О бюджетном процессе в Республике Ингушетия»</w:t>
      </w:r>
      <w:r w:rsidR="005C587A" w:rsidRPr="00E93A9A">
        <w:rPr>
          <w:sz w:val="28"/>
          <w:szCs w:val="28"/>
        </w:rPr>
        <w:t xml:space="preserve"> </w:t>
      </w:r>
      <w:r w:rsidR="005C587A">
        <w:rPr>
          <w:sz w:val="28"/>
          <w:szCs w:val="28"/>
        </w:rPr>
        <w:t>№40-</w:t>
      </w:r>
      <w:r w:rsidR="005C587A">
        <w:rPr>
          <w:sz w:val="28"/>
          <w:szCs w:val="28"/>
          <w:lang w:val="en-US"/>
        </w:rPr>
        <w:t>P</w:t>
      </w:r>
      <w:r w:rsidR="005C587A">
        <w:rPr>
          <w:sz w:val="28"/>
          <w:szCs w:val="28"/>
        </w:rPr>
        <w:t>З от 31.12.2008 г.</w:t>
      </w:r>
    </w:p>
    <w:p w:rsidR="00D33B39" w:rsidRDefault="001B5DB8" w:rsidP="001B4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9F72A1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отметить следующее. </w:t>
      </w:r>
    </w:p>
    <w:p w:rsidR="008A0FC2" w:rsidRPr="00A93473" w:rsidRDefault="001B5DB8" w:rsidP="008A0F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</w:t>
      </w:r>
      <w:r w:rsidRPr="00EB06E3">
        <w:rPr>
          <w:sz w:val="28"/>
          <w:szCs w:val="28"/>
        </w:rPr>
        <w:t>месте с проектом</w:t>
      </w:r>
      <w:r w:rsidR="008D62E8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согласно действующему бюджетному законодательству</w:t>
      </w:r>
      <w:r w:rsidR="008D62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06E3">
        <w:rPr>
          <w:sz w:val="28"/>
          <w:szCs w:val="28"/>
        </w:rPr>
        <w:t>пред</w:t>
      </w:r>
      <w:r w:rsidR="008D62E8">
        <w:rPr>
          <w:sz w:val="28"/>
          <w:szCs w:val="28"/>
        </w:rPr>
        <w:t xml:space="preserve">ставлена пояснительная записка, которая </w:t>
      </w:r>
      <w:r w:rsidRPr="009F72A1">
        <w:rPr>
          <w:sz w:val="28"/>
          <w:szCs w:val="28"/>
        </w:rPr>
        <w:t xml:space="preserve">содержит общую информацию о планируемых </w:t>
      </w:r>
      <w:r w:rsidR="008D62E8" w:rsidRPr="009F72A1">
        <w:rPr>
          <w:sz w:val="28"/>
          <w:szCs w:val="28"/>
        </w:rPr>
        <w:t>на бюджетный период объемах доходов республиканского бюджета</w:t>
      </w:r>
      <w:r w:rsidRPr="009F72A1">
        <w:rPr>
          <w:sz w:val="28"/>
          <w:szCs w:val="28"/>
        </w:rPr>
        <w:t xml:space="preserve">, </w:t>
      </w:r>
      <w:r w:rsidR="009F72A1" w:rsidRPr="009F72A1">
        <w:rPr>
          <w:sz w:val="28"/>
          <w:szCs w:val="28"/>
        </w:rPr>
        <w:t>бюджетных ассигнованиях</w:t>
      </w:r>
      <w:r w:rsidRPr="009F72A1">
        <w:rPr>
          <w:sz w:val="28"/>
          <w:szCs w:val="28"/>
        </w:rPr>
        <w:t xml:space="preserve">, а также краткое описание основных характеристик республиканского бюджета. </w:t>
      </w:r>
      <w:r w:rsidR="009F72A1" w:rsidRPr="009F72A1">
        <w:rPr>
          <w:sz w:val="28"/>
          <w:szCs w:val="28"/>
        </w:rPr>
        <w:t>Вместе с тем,</w:t>
      </w:r>
      <w:r w:rsidR="001D3E00">
        <w:rPr>
          <w:sz w:val="28"/>
          <w:szCs w:val="28"/>
        </w:rPr>
        <w:t xml:space="preserve"> как и в предыдущие </w:t>
      </w:r>
      <w:proofErr w:type="gramStart"/>
      <w:r w:rsidR="001D3E00">
        <w:rPr>
          <w:sz w:val="28"/>
          <w:szCs w:val="28"/>
        </w:rPr>
        <w:t xml:space="preserve">годы, </w:t>
      </w:r>
      <w:r w:rsidR="009F72A1" w:rsidRPr="009F72A1">
        <w:rPr>
          <w:sz w:val="28"/>
          <w:szCs w:val="28"/>
        </w:rPr>
        <w:t xml:space="preserve"> пояснительная</w:t>
      </w:r>
      <w:proofErr w:type="gramEnd"/>
      <w:r w:rsidR="009F72A1" w:rsidRPr="009F72A1">
        <w:rPr>
          <w:sz w:val="28"/>
          <w:szCs w:val="28"/>
        </w:rPr>
        <w:t xml:space="preserve"> записка</w:t>
      </w:r>
      <w:r w:rsidRPr="009F72A1">
        <w:rPr>
          <w:sz w:val="28"/>
          <w:szCs w:val="28"/>
        </w:rPr>
        <w:t xml:space="preserve"> </w:t>
      </w:r>
      <w:r w:rsidR="009F72A1" w:rsidRPr="009F72A1">
        <w:rPr>
          <w:sz w:val="28"/>
          <w:szCs w:val="28"/>
        </w:rPr>
        <w:t>не содержит</w:t>
      </w:r>
      <w:r w:rsidRPr="009F72A1">
        <w:rPr>
          <w:sz w:val="28"/>
          <w:szCs w:val="28"/>
        </w:rPr>
        <w:t xml:space="preserve"> какие-либо расчеты</w:t>
      </w:r>
      <w:r w:rsidR="00B254E5">
        <w:rPr>
          <w:sz w:val="28"/>
          <w:szCs w:val="28"/>
        </w:rPr>
        <w:t>, пояснения</w:t>
      </w:r>
      <w:r w:rsidRPr="009F72A1">
        <w:rPr>
          <w:sz w:val="28"/>
          <w:szCs w:val="28"/>
        </w:rPr>
        <w:t>,</w:t>
      </w:r>
      <w:r w:rsidR="00B254E5">
        <w:rPr>
          <w:sz w:val="28"/>
          <w:szCs w:val="28"/>
        </w:rPr>
        <w:t xml:space="preserve"> обосновывающие предусмотренные в проекте бюджета суммы,</w:t>
      </w:r>
      <w:r w:rsidRPr="009F72A1">
        <w:rPr>
          <w:sz w:val="28"/>
          <w:szCs w:val="28"/>
        </w:rPr>
        <w:t xml:space="preserve"> что не позволяет </w:t>
      </w:r>
      <w:r w:rsidR="00B254E5">
        <w:rPr>
          <w:sz w:val="28"/>
          <w:szCs w:val="28"/>
        </w:rPr>
        <w:t xml:space="preserve">в полном объеме </w:t>
      </w:r>
      <w:r w:rsidRPr="009F72A1">
        <w:rPr>
          <w:sz w:val="28"/>
          <w:szCs w:val="28"/>
        </w:rPr>
        <w:t xml:space="preserve">оценить </w:t>
      </w:r>
      <w:r w:rsidR="006A3DAF">
        <w:rPr>
          <w:sz w:val="28"/>
          <w:szCs w:val="28"/>
        </w:rPr>
        <w:t xml:space="preserve">реалистичность и достаточность </w:t>
      </w:r>
      <w:r w:rsidR="006A3DAF" w:rsidRPr="009F72A1">
        <w:rPr>
          <w:sz w:val="28"/>
          <w:szCs w:val="28"/>
        </w:rPr>
        <w:t>прогнозируемых</w:t>
      </w:r>
      <w:r w:rsidR="009F72A1" w:rsidRPr="009F72A1">
        <w:rPr>
          <w:sz w:val="28"/>
          <w:szCs w:val="28"/>
        </w:rPr>
        <w:t xml:space="preserve"> доходных </w:t>
      </w:r>
      <w:r w:rsidR="006A3DAF">
        <w:rPr>
          <w:sz w:val="28"/>
          <w:szCs w:val="28"/>
        </w:rPr>
        <w:t xml:space="preserve">и расходных </w:t>
      </w:r>
      <w:r w:rsidR="00B254E5" w:rsidRPr="009F72A1">
        <w:rPr>
          <w:sz w:val="28"/>
          <w:szCs w:val="28"/>
        </w:rPr>
        <w:t>статей</w:t>
      </w:r>
      <w:r w:rsidR="006A3DAF">
        <w:rPr>
          <w:sz w:val="28"/>
          <w:szCs w:val="28"/>
        </w:rPr>
        <w:t xml:space="preserve"> бюджета.</w:t>
      </w:r>
      <w:r w:rsidR="001D3E00">
        <w:rPr>
          <w:sz w:val="28"/>
          <w:szCs w:val="28"/>
        </w:rPr>
        <w:t xml:space="preserve"> В связи с этим,</w:t>
      </w:r>
      <w:r w:rsidR="006A3DAF">
        <w:rPr>
          <w:sz w:val="28"/>
          <w:szCs w:val="28"/>
        </w:rPr>
        <w:t xml:space="preserve"> </w:t>
      </w:r>
      <w:r w:rsidR="008A0FC2" w:rsidRPr="00CC1484">
        <w:rPr>
          <w:sz w:val="28"/>
          <w:szCs w:val="28"/>
        </w:rPr>
        <w:t xml:space="preserve">Контрольно-счетная палата РИ в заключениях на проекты республиканского бюджета неоднократно отмечала необходимость внесения изменений в </w:t>
      </w:r>
      <w:proofErr w:type="spellStart"/>
      <w:r w:rsidR="008A0FC2" w:rsidRPr="00CC1484">
        <w:rPr>
          <w:sz w:val="28"/>
          <w:szCs w:val="28"/>
        </w:rPr>
        <w:t>абз</w:t>
      </w:r>
      <w:proofErr w:type="spellEnd"/>
      <w:r w:rsidR="008A0FC2" w:rsidRPr="00CC1484">
        <w:rPr>
          <w:sz w:val="28"/>
          <w:szCs w:val="28"/>
        </w:rPr>
        <w:t>. 6 ст.19 Закона Республики Ингушетия «О бюджетном процессе в Республике Ингушетия» №40-РЗ от 31 декабря</w:t>
      </w:r>
      <w:r w:rsidR="008A0FC2" w:rsidRPr="00A93473">
        <w:rPr>
          <w:sz w:val="28"/>
          <w:szCs w:val="28"/>
        </w:rPr>
        <w:t xml:space="preserve"> 2008 г., </w:t>
      </w:r>
      <w:r w:rsidR="008A0FC2">
        <w:rPr>
          <w:sz w:val="28"/>
          <w:szCs w:val="28"/>
        </w:rPr>
        <w:t xml:space="preserve">регламентирующих содержание представляемой с проектом закона о республиканском бюджете пояснительной записки. </w:t>
      </w:r>
    </w:p>
    <w:p w:rsidR="00D77CD1" w:rsidRPr="00906671" w:rsidRDefault="001B4F44" w:rsidP="009066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 ст. 170.1 Бюджетного кодекса РФ д</w:t>
      </w:r>
      <w:r w:rsidRPr="001B4F44">
        <w:rPr>
          <w:rFonts w:eastAsiaTheme="minorHAnsi"/>
          <w:sz w:val="28"/>
          <w:szCs w:val="28"/>
          <w:lang w:eastAsia="en-US"/>
        </w:rPr>
        <w:t xml:space="preserve">олгосрочное бюджетное планирование осуществляется путем формирования бюджетного прогноза </w:t>
      </w:r>
      <w:r>
        <w:rPr>
          <w:rFonts w:eastAsiaTheme="minorHAnsi"/>
          <w:sz w:val="28"/>
          <w:szCs w:val="28"/>
          <w:lang w:eastAsia="en-US"/>
        </w:rPr>
        <w:t>на долгосрочный период. Вместе с иными материалами к Законопроекту представлен п</w:t>
      </w:r>
      <w:r w:rsidRPr="001B4F44">
        <w:rPr>
          <w:rFonts w:eastAsiaTheme="minorHAnsi"/>
          <w:sz w:val="28"/>
          <w:szCs w:val="28"/>
          <w:lang w:eastAsia="en-US"/>
        </w:rPr>
        <w:t>рогноз основных характеристик консолидированного бюджета Республики Ингушетия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4F44">
        <w:rPr>
          <w:rFonts w:eastAsiaTheme="minorHAnsi"/>
          <w:sz w:val="28"/>
          <w:szCs w:val="28"/>
          <w:lang w:eastAsia="en-US"/>
        </w:rPr>
        <w:t>и бюджета Республики И</w:t>
      </w:r>
      <w:r>
        <w:rPr>
          <w:rFonts w:eastAsiaTheme="minorHAnsi"/>
          <w:sz w:val="28"/>
          <w:szCs w:val="28"/>
          <w:lang w:eastAsia="en-US"/>
        </w:rPr>
        <w:t>нгушетия на долгосрочный период (Бюджетный прогноз), утвержденный Распоряжением Правительства РИ №541-</w:t>
      </w:r>
      <w:r w:rsidR="00906671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 от 13 июля 2017 г. с изменениями от 26 февраля 2018 г. Указанная версия Бю</w:t>
      </w:r>
      <w:r w:rsidR="00F666FB">
        <w:rPr>
          <w:rFonts w:eastAsiaTheme="minorHAnsi"/>
          <w:sz w:val="28"/>
          <w:szCs w:val="28"/>
          <w:lang w:eastAsia="en-US"/>
        </w:rPr>
        <w:t xml:space="preserve">джетного прогноза не актуальна и не может быть использована при бюджетном планировании на 2020 год и плановый период 2021, 2022 годов, </w:t>
      </w:r>
      <w:r>
        <w:rPr>
          <w:rFonts w:eastAsiaTheme="minorHAnsi"/>
          <w:sz w:val="28"/>
          <w:szCs w:val="28"/>
          <w:lang w:eastAsia="en-US"/>
        </w:rPr>
        <w:t xml:space="preserve">так как в Распоряжение Правительства РИ </w:t>
      </w:r>
      <w:r w:rsidR="00F666FB">
        <w:rPr>
          <w:rFonts w:eastAsiaTheme="minorHAnsi"/>
          <w:sz w:val="28"/>
          <w:szCs w:val="28"/>
          <w:lang w:eastAsia="en-US"/>
        </w:rPr>
        <w:t>№541-</w:t>
      </w:r>
      <w:r w:rsidR="00906671">
        <w:rPr>
          <w:rFonts w:eastAsiaTheme="minorHAnsi"/>
          <w:sz w:val="28"/>
          <w:szCs w:val="28"/>
          <w:lang w:eastAsia="en-US"/>
        </w:rPr>
        <w:t>р</w:t>
      </w:r>
      <w:r w:rsidR="00F666FB">
        <w:rPr>
          <w:rFonts w:eastAsiaTheme="minorHAnsi"/>
          <w:sz w:val="28"/>
          <w:szCs w:val="28"/>
          <w:lang w:eastAsia="en-US"/>
        </w:rPr>
        <w:t xml:space="preserve"> от 13 июля 2017 г. внесены изменения Распоряжением Правительства РИ №108-Р от 21 февраля 20</w:t>
      </w:r>
      <w:r w:rsidR="002B1CD7">
        <w:rPr>
          <w:rFonts w:eastAsiaTheme="minorHAnsi"/>
          <w:sz w:val="28"/>
          <w:szCs w:val="28"/>
          <w:lang w:eastAsia="en-US"/>
        </w:rPr>
        <w:t>19</w:t>
      </w:r>
      <w:r w:rsidR="00F666FB">
        <w:rPr>
          <w:rFonts w:eastAsiaTheme="minorHAnsi"/>
          <w:sz w:val="28"/>
          <w:szCs w:val="28"/>
          <w:lang w:eastAsia="en-US"/>
        </w:rPr>
        <w:t xml:space="preserve"> г., согласно которым основные параметры республиканского бюджета, а также предельные объемы финансирования государственных программ существенно изменены. </w:t>
      </w:r>
      <w:r w:rsidR="00726ABB">
        <w:rPr>
          <w:rFonts w:eastAsiaTheme="minorHAnsi"/>
          <w:sz w:val="28"/>
          <w:szCs w:val="28"/>
          <w:lang w:eastAsia="en-US"/>
        </w:rPr>
        <w:t>Более того, в нарушение п.5 ст.170.1 БК РФ и п.4 ст. 11 Закона Республики Ингушетия «О стратегическом планировании в Республике Ингушетия» №9-РЗ от 28 марта 2016 г.</w:t>
      </w:r>
      <w:r w:rsidR="002B1CD7">
        <w:rPr>
          <w:rFonts w:eastAsiaTheme="minorHAnsi"/>
          <w:sz w:val="28"/>
          <w:szCs w:val="28"/>
          <w:lang w:eastAsia="en-US"/>
        </w:rPr>
        <w:t xml:space="preserve">, Министерством финансов РИ не разработан и одновременно с </w:t>
      </w:r>
      <w:r w:rsidR="002B1CD7" w:rsidRPr="00906671">
        <w:rPr>
          <w:rFonts w:eastAsiaTheme="minorHAnsi"/>
          <w:sz w:val="28"/>
          <w:szCs w:val="28"/>
          <w:lang w:eastAsia="en-US"/>
        </w:rPr>
        <w:t xml:space="preserve">Законопроектом не представлен проект бюджетного прогноза (проект изменений бюджетного прогноза). </w:t>
      </w:r>
    </w:p>
    <w:p w:rsidR="00D77CD1" w:rsidRDefault="00D77CD1" w:rsidP="009D5628">
      <w:pPr>
        <w:pStyle w:val="1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Стоит отметить, что согласно ст.11 Закона Республики Ингушетия «О стратегическом планировании в Республике Ингушетия» №9-РЗ от 28 марта 2016 г., порядок разработки</w:t>
      </w:r>
      <w:r w:rsidR="001F606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</w:t>
      </w:r>
      <w:r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утверждения</w:t>
      </w:r>
      <w:r w:rsidR="001F6063" w:rsidRPr="001F606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F6063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бюджетного прогноза</w:t>
      </w:r>
      <w:r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требования к </w:t>
      </w:r>
      <w:r w:rsidR="001F606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его </w:t>
      </w:r>
      <w:r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составу и содержанию, а также сам бюджетный прогноз утверждаются постановлениями Правительства РИ. В нарушение указанной нормы</w:t>
      </w:r>
      <w:r w:rsidR="00906671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906671" w:rsidRPr="00906671">
        <w:rPr>
          <w:rFonts w:ascii="Times New Roman" w:eastAsiaTheme="minorHAnsi" w:hAnsi="Times New Roman" w:cs="Times New Roman"/>
          <w:b w:val="0"/>
          <w:color w:val="26282F"/>
          <w:kern w:val="0"/>
          <w:sz w:val="28"/>
          <w:szCs w:val="28"/>
          <w:lang w:eastAsia="en-US"/>
        </w:rPr>
        <w:t>Положение о порядке разработки и утверждения бюджетного прогноза Республики Ингушетия на долгосрочный период</w:t>
      </w:r>
      <w:r w:rsidR="00906671" w:rsidRPr="00906671">
        <w:rPr>
          <w:rFonts w:ascii="Times New Roman" w:eastAsiaTheme="minorHAnsi" w:hAnsi="Times New Roman" w:cs="Times New Roman"/>
          <w:b w:val="0"/>
          <w:color w:val="26282F"/>
          <w:kern w:val="0"/>
          <w:sz w:val="28"/>
          <w:szCs w:val="28"/>
          <w:lang w:eastAsia="en-US"/>
        </w:rPr>
        <w:br/>
        <w:t xml:space="preserve">(утверждён Распоряжением Правительства Республики Ингушетия от 27 </w:t>
      </w:r>
      <w:r w:rsidR="00906671" w:rsidRPr="00906671">
        <w:rPr>
          <w:rFonts w:ascii="Times New Roman" w:eastAsiaTheme="minorHAnsi" w:hAnsi="Times New Roman" w:cs="Times New Roman"/>
          <w:b w:val="0"/>
          <w:color w:val="26282F"/>
          <w:kern w:val="0"/>
          <w:sz w:val="28"/>
          <w:szCs w:val="28"/>
          <w:lang w:eastAsia="en-US"/>
        </w:rPr>
        <w:lastRenderedPageBreak/>
        <w:t xml:space="preserve">октября №817-р 2015 г.), </w:t>
      </w:r>
      <w:r w:rsid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 также Бюджетный </w:t>
      </w:r>
      <w:r w:rsidR="00906671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прогноз (</w:t>
      </w:r>
      <w:r w:rsid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утвержден</w:t>
      </w:r>
      <w:r w:rsidR="00906671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Распоряжением Правительства РИ №541-</w:t>
      </w:r>
      <w:r w:rsid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</w:t>
      </w:r>
      <w:r w:rsidR="00906671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13 июля 2017 г.) </w:t>
      </w:r>
      <w:r w:rsid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</w:t>
      </w:r>
      <w:r w:rsidR="00FC34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тверждены не</w:t>
      </w:r>
      <w:r w:rsid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постановлениями</w:t>
      </w:r>
      <w:r w:rsidR="00101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а распоряжениями Правительства РИ</w:t>
      </w:r>
      <w:r w:rsid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442E96" w:rsidRPr="00661B1E" w:rsidRDefault="00442E96" w:rsidP="00661B1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Pr="00661B1E">
        <w:rPr>
          <w:rFonts w:eastAsiaTheme="minorHAnsi"/>
          <w:sz w:val="28"/>
          <w:szCs w:val="28"/>
          <w:lang w:eastAsia="en-US"/>
        </w:rPr>
        <w:t>Как и в предыдущие годы</w:t>
      </w:r>
      <w:r w:rsidRPr="00661B1E">
        <w:rPr>
          <w:sz w:val="28"/>
          <w:szCs w:val="28"/>
        </w:rPr>
        <w:t>, оценка ожидаемого исполнения консолидированного и  республиканского бюджетов в 2019 году представлена общими итогами прогнозируемого исполнения в разрезе</w:t>
      </w:r>
      <w:r w:rsidR="00661B1E" w:rsidRPr="00661B1E">
        <w:rPr>
          <w:sz w:val="28"/>
          <w:szCs w:val="28"/>
        </w:rPr>
        <w:t xml:space="preserve"> видов доходов и расходов без данных по главным администраторам доходов,</w:t>
      </w:r>
      <w:r w:rsidRPr="00661B1E">
        <w:rPr>
          <w:sz w:val="28"/>
          <w:szCs w:val="28"/>
        </w:rPr>
        <w:t xml:space="preserve"> главны</w:t>
      </w:r>
      <w:r w:rsidR="00661B1E" w:rsidRPr="00661B1E">
        <w:rPr>
          <w:sz w:val="28"/>
          <w:szCs w:val="28"/>
        </w:rPr>
        <w:t>м</w:t>
      </w:r>
      <w:r w:rsidRPr="00661B1E">
        <w:rPr>
          <w:sz w:val="28"/>
          <w:szCs w:val="28"/>
        </w:rPr>
        <w:t xml:space="preserve"> распорядител</w:t>
      </w:r>
      <w:r w:rsidR="00661B1E" w:rsidRPr="00661B1E">
        <w:rPr>
          <w:sz w:val="28"/>
          <w:szCs w:val="28"/>
        </w:rPr>
        <w:t>ям</w:t>
      </w:r>
      <w:r w:rsidRPr="00661B1E">
        <w:rPr>
          <w:sz w:val="28"/>
          <w:szCs w:val="28"/>
        </w:rPr>
        <w:t>, государственны</w:t>
      </w:r>
      <w:r w:rsidR="00661B1E" w:rsidRPr="00661B1E">
        <w:rPr>
          <w:sz w:val="28"/>
          <w:szCs w:val="28"/>
        </w:rPr>
        <w:t>м</w:t>
      </w:r>
      <w:r w:rsidRPr="00661B1E">
        <w:rPr>
          <w:sz w:val="28"/>
          <w:szCs w:val="28"/>
        </w:rPr>
        <w:t xml:space="preserve"> программ</w:t>
      </w:r>
      <w:r w:rsidR="00661B1E" w:rsidRPr="00661B1E">
        <w:rPr>
          <w:sz w:val="28"/>
          <w:szCs w:val="28"/>
        </w:rPr>
        <w:t>ам</w:t>
      </w:r>
      <w:r w:rsidRPr="00661B1E">
        <w:rPr>
          <w:sz w:val="28"/>
          <w:szCs w:val="28"/>
        </w:rPr>
        <w:t>, раздел</w:t>
      </w:r>
      <w:r w:rsidR="00661B1E" w:rsidRPr="00661B1E">
        <w:rPr>
          <w:sz w:val="28"/>
          <w:szCs w:val="28"/>
        </w:rPr>
        <w:t>ам</w:t>
      </w:r>
      <w:r w:rsidRPr="00661B1E">
        <w:rPr>
          <w:sz w:val="28"/>
          <w:szCs w:val="28"/>
        </w:rPr>
        <w:t xml:space="preserve"> и подраздел</w:t>
      </w:r>
      <w:r w:rsidR="00661B1E" w:rsidRPr="00661B1E">
        <w:rPr>
          <w:sz w:val="28"/>
          <w:szCs w:val="28"/>
        </w:rPr>
        <w:t>ам</w:t>
      </w:r>
      <w:r w:rsidRPr="00661B1E">
        <w:rPr>
          <w:sz w:val="28"/>
          <w:szCs w:val="28"/>
        </w:rPr>
        <w:t xml:space="preserve">, без данных по целевым статьям классификации расходов бюджета, что снижает информативность представленных материалов и не позволяет в полной мере оценить показатели ожидаемого исполнения бюджета </w:t>
      </w:r>
      <w:r w:rsidR="00661B1E" w:rsidRPr="00661B1E">
        <w:rPr>
          <w:sz w:val="28"/>
          <w:szCs w:val="28"/>
        </w:rPr>
        <w:t>в</w:t>
      </w:r>
      <w:r w:rsidRPr="00661B1E">
        <w:rPr>
          <w:sz w:val="28"/>
          <w:szCs w:val="28"/>
        </w:rPr>
        <w:t xml:space="preserve"> 2019 год</w:t>
      </w:r>
      <w:r w:rsidR="00661B1E" w:rsidRPr="00661B1E">
        <w:rPr>
          <w:sz w:val="28"/>
          <w:szCs w:val="28"/>
        </w:rPr>
        <w:t>у</w:t>
      </w:r>
      <w:r w:rsidRPr="00661B1E">
        <w:rPr>
          <w:sz w:val="28"/>
          <w:szCs w:val="28"/>
        </w:rPr>
        <w:t>.</w:t>
      </w:r>
    </w:p>
    <w:p w:rsidR="008D4DB6" w:rsidRDefault="008A0FC2" w:rsidP="008A0FC2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Настоящее з</w:t>
      </w:r>
      <w:r w:rsidR="008D4DB6" w:rsidRPr="00852491">
        <w:rPr>
          <w:sz w:val="28"/>
          <w:szCs w:val="28"/>
        </w:rPr>
        <w:t xml:space="preserve">аключение подготовлено </w:t>
      </w:r>
      <w:r>
        <w:rPr>
          <w:sz w:val="28"/>
          <w:szCs w:val="28"/>
        </w:rPr>
        <w:t xml:space="preserve">по результатам изучения Законопроекта и представленных вместе с ним </w:t>
      </w:r>
      <w:r w:rsidR="008D4DB6" w:rsidRPr="00FD29AC">
        <w:rPr>
          <w:sz w:val="28"/>
          <w:szCs w:val="28"/>
        </w:rPr>
        <w:t>материалов</w:t>
      </w:r>
      <w:r w:rsidR="008D4DB6" w:rsidRPr="00852491">
        <w:rPr>
          <w:sz w:val="28"/>
          <w:szCs w:val="28"/>
        </w:rPr>
        <w:t xml:space="preserve"> с учетом результатов контрольных и экспертно</w:t>
      </w:r>
      <w:r w:rsidR="008D4DB6">
        <w:rPr>
          <w:sz w:val="28"/>
          <w:szCs w:val="28"/>
        </w:rPr>
        <w:t>-</w:t>
      </w:r>
      <w:r w:rsidR="008D4DB6" w:rsidRPr="00852491">
        <w:rPr>
          <w:sz w:val="28"/>
          <w:szCs w:val="28"/>
        </w:rPr>
        <w:t xml:space="preserve">аналитических мероприятий, проведенных </w:t>
      </w:r>
      <w:r w:rsidR="008D4DB6">
        <w:rPr>
          <w:sz w:val="28"/>
          <w:szCs w:val="28"/>
        </w:rPr>
        <w:t>у главных распорядителей</w:t>
      </w:r>
      <w:r w:rsidR="008D4DB6" w:rsidRPr="00852491">
        <w:rPr>
          <w:sz w:val="28"/>
          <w:szCs w:val="28"/>
        </w:rPr>
        <w:t xml:space="preserve"> средств </w:t>
      </w:r>
      <w:r w:rsidR="008D4DB6">
        <w:rPr>
          <w:sz w:val="28"/>
          <w:szCs w:val="28"/>
        </w:rPr>
        <w:t>республиканского</w:t>
      </w:r>
      <w:r w:rsidR="008D4DB6" w:rsidRPr="00852491">
        <w:rPr>
          <w:sz w:val="28"/>
          <w:szCs w:val="28"/>
        </w:rPr>
        <w:t xml:space="preserve"> бюджета. </w:t>
      </w:r>
    </w:p>
    <w:p w:rsidR="00373CFE" w:rsidRDefault="00373CFE" w:rsidP="00632110">
      <w:pPr>
        <w:ind w:right="-99" w:firstLine="708"/>
        <w:jc w:val="both"/>
        <w:rPr>
          <w:sz w:val="28"/>
          <w:szCs w:val="28"/>
        </w:rPr>
      </w:pPr>
    </w:p>
    <w:p w:rsidR="00096ED8" w:rsidRPr="00367706" w:rsidRDefault="009A0D7B" w:rsidP="009A0D7B">
      <w:pPr>
        <w:ind w:right="-99" w:firstLine="708"/>
        <w:jc w:val="center"/>
        <w:rPr>
          <w:b/>
          <w:sz w:val="28"/>
          <w:szCs w:val="28"/>
          <w:highlight w:val="yellow"/>
        </w:rPr>
      </w:pPr>
      <w:r w:rsidRPr="00EF5B89">
        <w:rPr>
          <w:b/>
          <w:sz w:val="28"/>
          <w:szCs w:val="28"/>
        </w:rPr>
        <w:t>Анализ основных характеристик и показателей проекта республиканского бюджета на 20</w:t>
      </w:r>
      <w:r w:rsidR="00EF5B89" w:rsidRPr="00EF5B89">
        <w:rPr>
          <w:b/>
          <w:sz w:val="28"/>
          <w:szCs w:val="28"/>
        </w:rPr>
        <w:t>20</w:t>
      </w:r>
      <w:r w:rsidRPr="00EF5B89">
        <w:rPr>
          <w:b/>
          <w:sz w:val="28"/>
          <w:szCs w:val="28"/>
        </w:rPr>
        <w:t xml:space="preserve"> год и на плановый период 20</w:t>
      </w:r>
      <w:r w:rsidR="00BD58D8" w:rsidRPr="00EF5B89">
        <w:rPr>
          <w:b/>
          <w:sz w:val="28"/>
          <w:szCs w:val="28"/>
        </w:rPr>
        <w:t>2</w:t>
      </w:r>
      <w:r w:rsidR="00EF5B89" w:rsidRPr="00EF5B89">
        <w:rPr>
          <w:b/>
          <w:sz w:val="28"/>
          <w:szCs w:val="28"/>
        </w:rPr>
        <w:t>1</w:t>
      </w:r>
      <w:r w:rsidR="007B1663" w:rsidRPr="00EF5B89">
        <w:rPr>
          <w:b/>
          <w:sz w:val="28"/>
          <w:szCs w:val="28"/>
        </w:rPr>
        <w:t xml:space="preserve"> и 202</w:t>
      </w:r>
      <w:r w:rsidR="00EF5B89" w:rsidRPr="00EF5B89">
        <w:rPr>
          <w:b/>
          <w:sz w:val="28"/>
          <w:szCs w:val="28"/>
        </w:rPr>
        <w:t>2</w:t>
      </w:r>
      <w:r w:rsidRPr="00EF5B89">
        <w:rPr>
          <w:b/>
          <w:sz w:val="28"/>
          <w:szCs w:val="28"/>
        </w:rPr>
        <w:t xml:space="preserve"> годов</w:t>
      </w:r>
      <w:r w:rsidR="005313F0" w:rsidRPr="00EF5B89">
        <w:rPr>
          <w:b/>
          <w:sz w:val="28"/>
          <w:szCs w:val="28"/>
        </w:rPr>
        <w:t>, а</w:t>
      </w:r>
      <w:r w:rsidR="00096ED8" w:rsidRPr="00EF5B89">
        <w:rPr>
          <w:b/>
          <w:sz w:val="28"/>
          <w:szCs w:val="28"/>
        </w:rPr>
        <w:t xml:space="preserve">нализ текстовых статей </w:t>
      </w:r>
      <w:r w:rsidRPr="00EF5B89">
        <w:rPr>
          <w:b/>
          <w:sz w:val="28"/>
          <w:szCs w:val="28"/>
        </w:rPr>
        <w:t>Законопроекта</w:t>
      </w:r>
    </w:p>
    <w:p w:rsidR="009A0D7B" w:rsidRPr="00367706" w:rsidRDefault="009A0D7B" w:rsidP="009A0D7B">
      <w:pPr>
        <w:ind w:right="-99" w:firstLine="708"/>
        <w:jc w:val="both"/>
        <w:rPr>
          <w:b/>
          <w:sz w:val="28"/>
          <w:szCs w:val="28"/>
          <w:highlight w:val="yellow"/>
        </w:rPr>
      </w:pPr>
    </w:p>
    <w:p w:rsidR="00BD58D8" w:rsidRPr="00367706" w:rsidRDefault="00BD58D8" w:rsidP="00EF5B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EF5B89">
        <w:rPr>
          <w:rFonts w:eastAsiaTheme="minorHAnsi"/>
          <w:sz w:val="28"/>
          <w:szCs w:val="28"/>
          <w:lang w:eastAsia="en-US"/>
        </w:rPr>
        <w:t>Проек</w:t>
      </w:r>
      <w:r w:rsidR="00EF5B89" w:rsidRPr="00EF5B89">
        <w:rPr>
          <w:rFonts w:eastAsiaTheme="minorHAnsi"/>
          <w:sz w:val="28"/>
          <w:szCs w:val="28"/>
          <w:lang w:eastAsia="en-US"/>
        </w:rPr>
        <w:t>т бюджета составлен на три года -</w:t>
      </w:r>
      <w:r w:rsidRPr="00EF5B89">
        <w:rPr>
          <w:rFonts w:eastAsiaTheme="minorHAnsi"/>
          <w:sz w:val="28"/>
          <w:szCs w:val="28"/>
          <w:lang w:eastAsia="en-US"/>
        </w:rPr>
        <w:t xml:space="preserve"> очередной финансовый год (20</w:t>
      </w:r>
      <w:r w:rsidR="00EF5B89" w:rsidRPr="00EF5B89">
        <w:rPr>
          <w:rFonts w:eastAsiaTheme="minorHAnsi"/>
          <w:sz w:val="28"/>
          <w:szCs w:val="28"/>
          <w:lang w:eastAsia="en-US"/>
        </w:rPr>
        <w:t>20</w:t>
      </w:r>
      <w:r w:rsidRPr="00EF5B89">
        <w:rPr>
          <w:rFonts w:eastAsiaTheme="minorHAnsi"/>
          <w:sz w:val="28"/>
          <w:szCs w:val="28"/>
          <w:lang w:eastAsia="en-US"/>
        </w:rPr>
        <w:t xml:space="preserve"> го</w:t>
      </w:r>
      <w:r w:rsidR="00EF5B89" w:rsidRPr="00EF5B89">
        <w:rPr>
          <w:rFonts w:eastAsiaTheme="minorHAnsi"/>
          <w:sz w:val="28"/>
          <w:szCs w:val="28"/>
          <w:lang w:eastAsia="en-US"/>
        </w:rPr>
        <w:t>д) и на плановый период (2021 и 2022 годов), что соответствует требованиям ст. 169 БК РФ.</w:t>
      </w:r>
    </w:p>
    <w:p w:rsidR="00F446FF" w:rsidRPr="00AB5331" w:rsidRDefault="00AB5331" w:rsidP="004A61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5331">
        <w:rPr>
          <w:rFonts w:eastAsiaTheme="minorHAnsi"/>
          <w:sz w:val="28"/>
          <w:szCs w:val="28"/>
          <w:lang w:eastAsia="en-US"/>
        </w:rPr>
        <w:t>С</w:t>
      </w:r>
      <w:r w:rsidR="00723C70" w:rsidRPr="00AB5331">
        <w:rPr>
          <w:rFonts w:eastAsiaTheme="minorHAnsi"/>
          <w:sz w:val="28"/>
          <w:szCs w:val="28"/>
          <w:lang w:eastAsia="en-US"/>
        </w:rPr>
        <w:t>татье</w:t>
      </w:r>
      <w:r w:rsidRPr="00AB5331">
        <w:rPr>
          <w:rFonts w:eastAsiaTheme="minorHAnsi"/>
          <w:sz w:val="28"/>
          <w:szCs w:val="28"/>
          <w:lang w:eastAsia="en-US"/>
        </w:rPr>
        <w:t>й</w:t>
      </w:r>
      <w:r w:rsidR="00F446FF" w:rsidRPr="00AB5331">
        <w:rPr>
          <w:rFonts w:eastAsiaTheme="minorHAnsi"/>
          <w:sz w:val="28"/>
          <w:szCs w:val="28"/>
          <w:lang w:eastAsia="en-US"/>
        </w:rPr>
        <w:t xml:space="preserve"> 21 Законопроекта</w:t>
      </w:r>
      <w:r w:rsidRPr="00AB5331">
        <w:rPr>
          <w:rFonts w:eastAsiaTheme="minorHAnsi"/>
          <w:sz w:val="28"/>
          <w:szCs w:val="28"/>
          <w:lang w:eastAsia="en-US"/>
        </w:rPr>
        <w:t xml:space="preserve"> предусмотрено, что</w:t>
      </w:r>
      <w:r w:rsidR="00723C70" w:rsidRPr="00AB5331">
        <w:rPr>
          <w:rFonts w:eastAsiaTheme="minorHAnsi"/>
          <w:sz w:val="28"/>
          <w:szCs w:val="28"/>
          <w:lang w:eastAsia="en-US"/>
        </w:rPr>
        <w:t xml:space="preserve"> в случае отклонения более чем на 10 процентов объема совокупных поступлений в республиканский бюджет от сумм, установленных статьей 4 настоящего Закона, Глава Республики Ингушетия вправе вносить в Народное Собрание РИ предложения об изменении показателей республиканского бюджета. </w:t>
      </w:r>
    </w:p>
    <w:p w:rsidR="009D1AFA" w:rsidRPr="00367706" w:rsidRDefault="00AB5331" w:rsidP="000A56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AB5331">
        <w:rPr>
          <w:color w:val="000000"/>
          <w:sz w:val="28"/>
          <w:szCs w:val="28"/>
          <w:shd w:val="clear" w:color="auto" w:fill="FFFFFF"/>
        </w:rPr>
        <w:t>Согласно статье</w:t>
      </w:r>
      <w:r w:rsidR="00E55913" w:rsidRPr="00AB5331">
        <w:rPr>
          <w:color w:val="000000"/>
          <w:sz w:val="28"/>
          <w:szCs w:val="28"/>
          <w:shd w:val="clear" w:color="auto" w:fill="FFFFFF"/>
        </w:rPr>
        <w:t xml:space="preserve"> 2</w:t>
      </w:r>
      <w:r w:rsidR="004A6191" w:rsidRPr="00AB5331">
        <w:rPr>
          <w:color w:val="000000"/>
          <w:sz w:val="28"/>
          <w:szCs w:val="28"/>
          <w:shd w:val="clear" w:color="auto" w:fill="FFFFFF"/>
        </w:rPr>
        <w:t>2</w:t>
      </w:r>
      <w:r w:rsidR="00E55913" w:rsidRPr="00AB5331">
        <w:rPr>
          <w:color w:val="000000"/>
          <w:sz w:val="28"/>
          <w:szCs w:val="28"/>
          <w:shd w:val="clear" w:color="auto" w:fill="FFFFFF"/>
        </w:rPr>
        <w:t xml:space="preserve"> проекта</w:t>
      </w:r>
      <w:r w:rsidRPr="00AB5331">
        <w:rPr>
          <w:color w:val="000000"/>
          <w:sz w:val="28"/>
          <w:szCs w:val="28"/>
          <w:shd w:val="clear" w:color="auto" w:fill="FFFFFF"/>
        </w:rPr>
        <w:t xml:space="preserve"> закона, </w:t>
      </w:r>
      <w:r w:rsidR="009D1AFA" w:rsidRPr="00AB5331">
        <w:rPr>
          <w:color w:val="000000"/>
          <w:sz w:val="28"/>
          <w:szCs w:val="28"/>
          <w:shd w:val="clear" w:color="auto" w:fill="FFFFFF"/>
        </w:rPr>
        <w:t>дополнительные доходы, поступивши</w:t>
      </w:r>
      <w:r w:rsidRPr="00AB5331">
        <w:rPr>
          <w:color w:val="000000"/>
          <w:sz w:val="28"/>
          <w:szCs w:val="28"/>
          <w:shd w:val="clear" w:color="auto" w:fill="FFFFFF"/>
        </w:rPr>
        <w:t>е в республиканский бюджет в 2020</w:t>
      </w:r>
      <w:r w:rsidR="009D1AFA" w:rsidRPr="00AB5331">
        <w:rPr>
          <w:color w:val="000000"/>
          <w:sz w:val="28"/>
          <w:szCs w:val="28"/>
          <w:shd w:val="clear" w:color="auto" w:fill="FFFFFF"/>
        </w:rPr>
        <w:t xml:space="preserve"> году сверх сумм</w:t>
      </w:r>
      <w:r w:rsidR="00E55913" w:rsidRPr="00AB5331">
        <w:rPr>
          <w:color w:val="000000"/>
          <w:sz w:val="28"/>
          <w:szCs w:val="28"/>
          <w:shd w:val="clear" w:color="auto" w:fill="FFFFFF"/>
        </w:rPr>
        <w:t xml:space="preserve">, установленных статьей 4 </w:t>
      </w:r>
      <w:r w:rsidR="009D1AFA" w:rsidRPr="00AB5331">
        <w:rPr>
          <w:color w:val="000000"/>
          <w:sz w:val="28"/>
          <w:szCs w:val="28"/>
          <w:shd w:val="clear" w:color="auto" w:fill="FFFFFF"/>
        </w:rPr>
        <w:t>представленного Законопроекта</w:t>
      </w:r>
      <w:r w:rsidR="00E55913" w:rsidRPr="00AB5331">
        <w:rPr>
          <w:color w:val="000000"/>
          <w:sz w:val="28"/>
          <w:szCs w:val="28"/>
          <w:shd w:val="clear" w:color="auto" w:fill="FFFFFF"/>
        </w:rPr>
        <w:t xml:space="preserve">, </w:t>
      </w:r>
      <w:r w:rsidR="009D1AFA" w:rsidRPr="00AB5331">
        <w:rPr>
          <w:color w:val="000000"/>
          <w:sz w:val="28"/>
          <w:szCs w:val="28"/>
          <w:shd w:val="clear" w:color="auto" w:fill="FFFFFF"/>
        </w:rPr>
        <w:t xml:space="preserve">направляются в первоочередном порядке на уменьшение размера дефицита бюджета и </w:t>
      </w:r>
      <w:r w:rsidRPr="00AB5331">
        <w:rPr>
          <w:color w:val="000000"/>
          <w:sz w:val="28"/>
          <w:szCs w:val="28"/>
          <w:shd w:val="clear" w:color="auto" w:fill="FFFFFF"/>
        </w:rPr>
        <w:t>выплаты, сокращающие долговые</w:t>
      </w:r>
      <w:r w:rsidR="009D1AFA" w:rsidRPr="00AB5331">
        <w:rPr>
          <w:color w:val="000000"/>
          <w:sz w:val="28"/>
          <w:szCs w:val="28"/>
          <w:shd w:val="clear" w:color="auto" w:fill="FFFFFF"/>
        </w:rPr>
        <w:t xml:space="preserve"> обязательств</w:t>
      </w:r>
      <w:r w:rsidRPr="00AB5331">
        <w:rPr>
          <w:color w:val="000000"/>
          <w:sz w:val="28"/>
          <w:szCs w:val="28"/>
          <w:shd w:val="clear" w:color="auto" w:fill="FFFFFF"/>
        </w:rPr>
        <w:t>а бюджета,</w:t>
      </w:r>
      <w:r w:rsidR="009D1AFA" w:rsidRPr="00AB5331">
        <w:rPr>
          <w:color w:val="000000"/>
          <w:sz w:val="28"/>
          <w:szCs w:val="28"/>
          <w:shd w:val="clear" w:color="auto" w:fill="FFFFFF"/>
        </w:rPr>
        <w:t xml:space="preserve"> без внесения изменений </w:t>
      </w:r>
      <w:r w:rsidR="00F446FF" w:rsidRPr="00AB5331">
        <w:rPr>
          <w:color w:val="000000"/>
          <w:sz w:val="28"/>
          <w:szCs w:val="28"/>
          <w:shd w:val="clear" w:color="auto" w:fill="FFFFFF"/>
        </w:rPr>
        <w:t xml:space="preserve">и дополнений </w:t>
      </w:r>
      <w:r w:rsidR="009D1AFA" w:rsidRPr="00AB5331">
        <w:rPr>
          <w:color w:val="000000"/>
          <w:sz w:val="28"/>
          <w:szCs w:val="28"/>
          <w:shd w:val="clear" w:color="auto" w:fill="FFFFFF"/>
        </w:rPr>
        <w:t>в настоящий закон</w:t>
      </w:r>
      <w:r w:rsidR="00616C72" w:rsidRPr="00AB5331">
        <w:rPr>
          <w:color w:val="000000"/>
          <w:sz w:val="28"/>
          <w:szCs w:val="28"/>
          <w:shd w:val="clear" w:color="auto" w:fill="FFFFFF"/>
        </w:rPr>
        <w:t>.</w:t>
      </w:r>
      <w:r w:rsidR="00616C72" w:rsidRPr="00367706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4C2CFB" w:rsidRPr="004C2CFB" w:rsidRDefault="00F446FF" w:rsidP="009143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C2CFB">
        <w:rPr>
          <w:color w:val="000000"/>
          <w:sz w:val="28"/>
          <w:szCs w:val="28"/>
          <w:shd w:val="clear" w:color="auto" w:fill="FFFFFF"/>
        </w:rPr>
        <w:t>Однако</w:t>
      </w:r>
      <w:r w:rsidR="009143C3" w:rsidRPr="004C2CFB">
        <w:rPr>
          <w:color w:val="000000"/>
          <w:sz w:val="28"/>
          <w:szCs w:val="28"/>
          <w:shd w:val="clear" w:color="auto" w:fill="FFFFFF"/>
        </w:rPr>
        <w:t xml:space="preserve">, доходы республиканского бюджета в Законопроекте </w:t>
      </w:r>
      <w:r w:rsidR="004C2CFB" w:rsidRPr="004C2CFB">
        <w:rPr>
          <w:color w:val="000000"/>
          <w:sz w:val="28"/>
          <w:szCs w:val="28"/>
          <w:shd w:val="clear" w:color="auto" w:fill="FFFFFF"/>
        </w:rPr>
        <w:t>утверждаются</w:t>
      </w:r>
      <w:r w:rsidR="009143C3" w:rsidRPr="004C2CFB">
        <w:rPr>
          <w:color w:val="000000"/>
          <w:sz w:val="28"/>
          <w:szCs w:val="28"/>
          <w:shd w:val="clear" w:color="auto" w:fill="FFFFFF"/>
        </w:rPr>
        <w:t xml:space="preserve"> </w:t>
      </w:r>
      <w:r w:rsidR="00AB5331" w:rsidRPr="004C2CFB">
        <w:rPr>
          <w:color w:val="000000"/>
          <w:sz w:val="28"/>
          <w:szCs w:val="28"/>
          <w:shd w:val="clear" w:color="auto" w:fill="FFFFFF"/>
        </w:rPr>
        <w:t>статьей</w:t>
      </w:r>
      <w:r w:rsidR="009143C3" w:rsidRPr="004C2CFB">
        <w:rPr>
          <w:color w:val="000000"/>
          <w:sz w:val="28"/>
          <w:szCs w:val="28"/>
          <w:shd w:val="clear" w:color="auto" w:fill="FFFFFF"/>
        </w:rPr>
        <w:t xml:space="preserve"> 5 «Доходы</w:t>
      </w:r>
      <w:r w:rsidR="00AB5331" w:rsidRPr="004C2CFB">
        <w:rPr>
          <w:color w:val="000000"/>
          <w:sz w:val="28"/>
          <w:szCs w:val="28"/>
          <w:shd w:val="clear" w:color="auto" w:fill="FFFFFF"/>
        </w:rPr>
        <w:t xml:space="preserve"> республиканского бюджета на 2020</w:t>
      </w:r>
      <w:r w:rsidR="009143C3" w:rsidRPr="004C2CFB">
        <w:rPr>
          <w:color w:val="000000"/>
          <w:sz w:val="28"/>
          <w:szCs w:val="28"/>
          <w:shd w:val="clear" w:color="auto" w:fill="FFFFFF"/>
        </w:rPr>
        <w:t xml:space="preserve"> год и </w:t>
      </w:r>
      <w:r w:rsidR="002C11B3" w:rsidRPr="004C2CFB">
        <w:rPr>
          <w:color w:val="000000"/>
          <w:sz w:val="28"/>
          <w:szCs w:val="28"/>
          <w:shd w:val="clear" w:color="auto" w:fill="FFFFFF"/>
        </w:rPr>
        <w:t xml:space="preserve">на </w:t>
      </w:r>
      <w:r w:rsidR="009143C3" w:rsidRPr="004C2CFB">
        <w:rPr>
          <w:color w:val="000000"/>
          <w:sz w:val="28"/>
          <w:szCs w:val="28"/>
          <w:shd w:val="clear" w:color="auto" w:fill="FFFFFF"/>
        </w:rPr>
        <w:t>план</w:t>
      </w:r>
      <w:r w:rsidR="00AB5331" w:rsidRPr="004C2CFB">
        <w:rPr>
          <w:color w:val="000000"/>
          <w:sz w:val="28"/>
          <w:szCs w:val="28"/>
          <w:shd w:val="clear" w:color="auto" w:fill="FFFFFF"/>
        </w:rPr>
        <w:t>овый период 2021 и 2022</w:t>
      </w:r>
      <w:r w:rsidR="00345172" w:rsidRPr="004C2CFB">
        <w:rPr>
          <w:color w:val="000000"/>
          <w:sz w:val="28"/>
          <w:szCs w:val="28"/>
          <w:shd w:val="clear" w:color="auto" w:fill="FFFFFF"/>
        </w:rPr>
        <w:t xml:space="preserve"> годов», а </w:t>
      </w:r>
      <w:r w:rsidR="00AB5331" w:rsidRPr="004C2CFB">
        <w:rPr>
          <w:color w:val="000000"/>
          <w:sz w:val="28"/>
          <w:szCs w:val="28"/>
          <w:shd w:val="clear" w:color="auto" w:fill="FFFFFF"/>
        </w:rPr>
        <w:t>статьей</w:t>
      </w:r>
      <w:r w:rsidR="00E55913" w:rsidRPr="004C2CFB">
        <w:rPr>
          <w:color w:val="000000"/>
          <w:sz w:val="28"/>
          <w:szCs w:val="28"/>
          <w:shd w:val="clear" w:color="auto" w:fill="FFFFFF"/>
        </w:rPr>
        <w:t xml:space="preserve"> 4 Законопроекта «Главные администраторы доходов республиканского бюджета на 20</w:t>
      </w:r>
      <w:r w:rsidR="00AB5331" w:rsidRPr="004C2CFB">
        <w:rPr>
          <w:color w:val="000000"/>
          <w:sz w:val="28"/>
          <w:szCs w:val="28"/>
          <w:shd w:val="clear" w:color="auto" w:fill="FFFFFF"/>
        </w:rPr>
        <w:t>20</w:t>
      </w:r>
      <w:r w:rsidR="00E55913" w:rsidRPr="004C2CFB">
        <w:rPr>
          <w:color w:val="000000"/>
          <w:sz w:val="28"/>
          <w:szCs w:val="28"/>
          <w:shd w:val="clear" w:color="auto" w:fill="FFFFFF"/>
        </w:rPr>
        <w:t xml:space="preserve"> год и </w:t>
      </w:r>
      <w:r w:rsidR="002C11B3" w:rsidRPr="004C2CFB">
        <w:rPr>
          <w:color w:val="000000"/>
          <w:sz w:val="28"/>
          <w:szCs w:val="28"/>
          <w:shd w:val="clear" w:color="auto" w:fill="FFFFFF"/>
        </w:rPr>
        <w:t xml:space="preserve">на </w:t>
      </w:r>
      <w:r w:rsidR="00E55913" w:rsidRPr="004C2CFB">
        <w:rPr>
          <w:color w:val="000000"/>
          <w:sz w:val="28"/>
          <w:szCs w:val="28"/>
          <w:shd w:val="clear" w:color="auto" w:fill="FFFFFF"/>
        </w:rPr>
        <w:t>плановый период 20</w:t>
      </w:r>
      <w:r w:rsidR="00AB5331" w:rsidRPr="004C2CFB">
        <w:rPr>
          <w:color w:val="000000"/>
          <w:sz w:val="28"/>
          <w:szCs w:val="28"/>
          <w:shd w:val="clear" w:color="auto" w:fill="FFFFFF"/>
        </w:rPr>
        <w:t>21</w:t>
      </w:r>
      <w:r w:rsidR="00E55913" w:rsidRPr="004C2CFB">
        <w:rPr>
          <w:color w:val="000000"/>
          <w:sz w:val="28"/>
          <w:szCs w:val="28"/>
          <w:shd w:val="clear" w:color="auto" w:fill="FFFFFF"/>
        </w:rPr>
        <w:t xml:space="preserve"> и 20</w:t>
      </w:r>
      <w:r w:rsidR="00AB5331" w:rsidRPr="004C2CFB">
        <w:rPr>
          <w:color w:val="000000"/>
          <w:sz w:val="28"/>
          <w:szCs w:val="28"/>
          <w:shd w:val="clear" w:color="auto" w:fill="FFFFFF"/>
        </w:rPr>
        <w:t>22</w:t>
      </w:r>
      <w:r w:rsidR="00E55913" w:rsidRPr="004C2CFB">
        <w:rPr>
          <w:color w:val="000000"/>
          <w:sz w:val="28"/>
          <w:szCs w:val="28"/>
          <w:shd w:val="clear" w:color="auto" w:fill="FFFFFF"/>
        </w:rPr>
        <w:t xml:space="preserve"> годов»</w:t>
      </w:r>
      <w:r w:rsidR="00AB5331" w:rsidRPr="004C2CFB">
        <w:rPr>
          <w:color w:val="000000"/>
          <w:sz w:val="28"/>
          <w:szCs w:val="28"/>
          <w:shd w:val="clear" w:color="auto" w:fill="FFFFFF"/>
        </w:rPr>
        <w:t>,</w:t>
      </w:r>
      <w:r w:rsidR="004C2CFB" w:rsidRPr="004C2CFB">
        <w:rPr>
          <w:color w:val="000000"/>
          <w:sz w:val="28"/>
          <w:szCs w:val="28"/>
          <w:shd w:val="clear" w:color="auto" w:fill="FFFFFF"/>
        </w:rPr>
        <w:t xml:space="preserve"> на которую делаю</w:t>
      </w:r>
      <w:r w:rsidR="00AB5331" w:rsidRPr="004C2CFB">
        <w:rPr>
          <w:color w:val="000000"/>
          <w:sz w:val="28"/>
          <w:szCs w:val="28"/>
          <w:shd w:val="clear" w:color="auto" w:fill="FFFFFF"/>
        </w:rPr>
        <w:t>тся ссылк</w:t>
      </w:r>
      <w:r w:rsidR="004C2CFB" w:rsidRPr="004C2CFB">
        <w:rPr>
          <w:color w:val="000000"/>
          <w:sz w:val="28"/>
          <w:szCs w:val="28"/>
          <w:shd w:val="clear" w:color="auto" w:fill="FFFFFF"/>
        </w:rPr>
        <w:t>и</w:t>
      </w:r>
      <w:r w:rsidR="00AB5331" w:rsidRPr="004C2CF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AB5331" w:rsidRPr="004C2CFB">
        <w:rPr>
          <w:color w:val="000000"/>
          <w:sz w:val="28"/>
          <w:szCs w:val="28"/>
          <w:shd w:val="clear" w:color="auto" w:fill="FFFFFF"/>
        </w:rPr>
        <w:t>ст.ст</w:t>
      </w:r>
      <w:proofErr w:type="spellEnd"/>
      <w:r w:rsidR="00AB5331" w:rsidRPr="004C2CFB">
        <w:rPr>
          <w:color w:val="000000"/>
          <w:sz w:val="28"/>
          <w:szCs w:val="28"/>
          <w:shd w:val="clear" w:color="auto" w:fill="FFFFFF"/>
        </w:rPr>
        <w:t xml:space="preserve">. 21, 22 Законопроекта, </w:t>
      </w:r>
      <w:r w:rsidR="00F72E09">
        <w:rPr>
          <w:color w:val="000000"/>
          <w:sz w:val="28"/>
          <w:szCs w:val="28"/>
          <w:shd w:val="clear" w:color="auto" w:fill="FFFFFF"/>
        </w:rPr>
        <w:t>утверждаю</w:t>
      </w:r>
      <w:r w:rsidR="004C2CFB" w:rsidRPr="004C2CFB">
        <w:rPr>
          <w:color w:val="000000"/>
          <w:sz w:val="28"/>
          <w:szCs w:val="28"/>
          <w:shd w:val="clear" w:color="auto" w:fill="FFFFFF"/>
        </w:rPr>
        <w:t>тся перечни главных администраторов доходов и источников финансирования дефицита республиканского бюджета</w:t>
      </w:r>
      <w:r w:rsidR="00F72E09">
        <w:rPr>
          <w:color w:val="000000"/>
          <w:sz w:val="28"/>
          <w:szCs w:val="28"/>
          <w:shd w:val="clear" w:color="auto" w:fill="FFFFFF"/>
        </w:rPr>
        <w:t>, а не</w:t>
      </w:r>
      <w:r w:rsidR="004C2CFB" w:rsidRPr="004C2CFB">
        <w:rPr>
          <w:color w:val="000000"/>
          <w:sz w:val="28"/>
          <w:szCs w:val="28"/>
          <w:shd w:val="clear" w:color="auto" w:fill="FFFFFF"/>
        </w:rPr>
        <w:t xml:space="preserve"> </w:t>
      </w:r>
      <w:r w:rsidR="00345172" w:rsidRPr="004C2CFB">
        <w:rPr>
          <w:color w:val="000000"/>
          <w:sz w:val="28"/>
          <w:szCs w:val="28"/>
          <w:shd w:val="clear" w:color="auto" w:fill="FFFFFF"/>
        </w:rPr>
        <w:t xml:space="preserve">устанавливает объемы доходов </w:t>
      </w:r>
      <w:r w:rsidR="00345172" w:rsidRPr="004C2CFB">
        <w:rPr>
          <w:color w:val="000000"/>
          <w:sz w:val="28"/>
          <w:szCs w:val="28"/>
          <w:shd w:val="clear" w:color="auto" w:fill="FFFFFF"/>
        </w:rPr>
        <w:lastRenderedPageBreak/>
        <w:t>республиканского бюджета</w:t>
      </w:r>
      <w:r w:rsidR="009143C3" w:rsidRPr="004C2CFB">
        <w:rPr>
          <w:color w:val="000000"/>
          <w:sz w:val="28"/>
          <w:szCs w:val="28"/>
          <w:shd w:val="clear" w:color="auto" w:fill="FFFFFF"/>
        </w:rPr>
        <w:t>.</w:t>
      </w:r>
      <w:r w:rsidR="00723C70" w:rsidRPr="004C2CFB">
        <w:rPr>
          <w:color w:val="000000"/>
          <w:sz w:val="28"/>
          <w:szCs w:val="28"/>
          <w:shd w:val="clear" w:color="auto" w:fill="FFFFFF"/>
        </w:rPr>
        <w:t xml:space="preserve"> В связи с этим, в статьи</w:t>
      </w:r>
      <w:r w:rsidR="00616C72" w:rsidRPr="004C2CFB">
        <w:rPr>
          <w:color w:val="000000"/>
          <w:sz w:val="28"/>
          <w:szCs w:val="28"/>
          <w:shd w:val="clear" w:color="auto" w:fill="FFFFFF"/>
        </w:rPr>
        <w:t xml:space="preserve"> </w:t>
      </w:r>
      <w:r w:rsidR="00723C70" w:rsidRPr="004C2CFB">
        <w:rPr>
          <w:color w:val="000000"/>
          <w:sz w:val="28"/>
          <w:szCs w:val="28"/>
          <w:shd w:val="clear" w:color="auto" w:fill="FFFFFF"/>
        </w:rPr>
        <w:t>21 и 22</w:t>
      </w:r>
      <w:r w:rsidR="00453A1D" w:rsidRPr="004C2CFB">
        <w:rPr>
          <w:color w:val="000000"/>
          <w:sz w:val="28"/>
          <w:szCs w:val="28"/>
          <w:shd w:val="clear" w:color="auto" w:fill="FFFFFF"/>
        </w:rPr>
        <w:t xml:space="preserve"> Законопроекта необходимо внести соответствующие изменения.</w:t>
      </w:r>
      <w:r w:rsidR="004C2CFB" w:rsidRPr="004C2CFB">
        <w:rPr>
          <w:color w:val="000000"/>
          <w:sz w:val="28"/>
          <w:szCs w:val="28"/>
          <w:shd w:val="clear" w:color="auto" w:fill="FFFFFF"/>
        </w:rPr>
        <w:t xml:space="preserve"> Стоит отметить, что аналогичные замечания Контрольно-счетной палатой РИ неоднократно </w:t>
      </w:r>
      <w:r w:rsidR="00D149E3">
        <w:rPr>
          <w:color w:val="000000"/>
          <w:sz w:val="28"/>
          <w:szCs w:val="28"/>
          <w:shd w:val="clear" w:color="auto" w:fill="FFFFFF"/>
        </w:rPr>
        <w:t xml:space="preserve">отражались </w:t>
      </w:r>
      <w:r w:rsidR="004C2CFB" w:rsidRPr="004C2CFB">
        <w:rPr>
          <w:color w:val="000000"/>
          <w:sz w:val="28"/>
          <w:szCs w:val="28"/>
          <w:shd w:val="clear" w:color="auto" w:fill="FFFFFF"/>
        </w:rPr>
        <w:t>в заключениях на проекты законов о республиканских бюджетах в предыдущие годы.</w:t>
      </w:r>
    </w:p>
    <w:p w:rsidR="00AB117E" w:rsidRPr="00424B29" w:rsidRDefault="008C40C8" w:rsidP="008E527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24B29">
        <w:rPr>
          <w:color w:val="000000"/>
          <w:sz w:val="28"/>
          <w:szCs w:val="28"/>
          <w:shd w:val="clear" w:color="auto" w:fill="FFFFFF"/>
        </w:rPr>
        <w:t>Основные</w:t>
      </w:r>
      <w:r w:rsidR="008B2360" w:rsidRPr="00424B29">
        <w:rPr>
          <w:color w:val="000000"/>
          <w:sz w:val="28"/>
          <w:szCs w:val="28"/>
          <w:shd w:val="clear" w:color="auto" w:fill="FFFFFF"/>
        </w:rPr>
        <w:t xml:space="preserve"> параметры проекта </w:t>
      </w:r>
      <w:r w:rsidR="008E527B" w:rsidRPr="00424B29">
        <w:rPr>
          <w:color w:val="000000"/>
          <w:sz w:val="28"/>
          <w:szCs w:val="28"/>
          <w:shd w:val="clear" w:color="auto" w:fill="FFFFFF"/>
        </w:rPr>
        <w:t>республиканского</w:t>
      </w:r>
      <w:r w:rsidR="00AB117E" w:rsidRPr="00424B29">
        <w:rPr>
          <w:color w:val="000000"/>
          <w:sz w:val="28"/>
          <w:szCs w:val="28"/>
          <w:shd w:val="clear" w:color="auto" w:fill="FFFFFF"/>
        </w:rPr>
        <w:t xml:space="preserve"> бюджета на 20</w:t>
      </w:r>
      <w:r w:rsidRPr="00424B29">
        <w:rPr>
          <w:color w:val="000000"/>
          <w:sz w:val="28"/>
          <w:szCs w:val="28"/>
          <w:shd w:val="clear" w:color="auto" w:fill="FFFFFF"/>
        </w:rPr>
        <w:t>20</w:t>
      </w:r>
      <w:r w:rsidR="00AB117E" w:rsidRPr="00424B29">
        <w:rPr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Pr="00424B29">
        <w:rPr>
          <w:color w:val="000000"/>
          <w:sz w:val="28"/>
          <w:szCs w:val="28"/>
          <w:shd w:val="clear" w:color="auto" w:fill="FFFFFF"/>
        </w:rPr>
        <w:t>21</w:t>
      </w:r>
      <w:r w:rsidR="00AB117E" w:rsidRPr="00424B29">
        <w:rPr>
          <w:color w:val="000000"/>
          <w:sz w:val="28"/>
          <w:szCs w:val="28"/>
          <w:shd w:val="clear" w:color="auto" w:fill="FFFFFF"/>
        </w:rPr>
        <w:t xml:space="preserve"> и 202</w:t>
      </w:r>
      <w:r w:rsidRPr="00424B29">
        <w:rPr>
          <w:color w:val="000000"/>
          <w:sz w:val="28"/>
          <w:szCs w:val="28"/>
          <w:shd w:val="clear" w:color="auto" w:fill="FFFFFF"/>
        </w:rPr>
        <w:t>2</w:t>
      </w:r>
      <w:r w:rsidR="00AB117E" w:rsidRPr="00424B29">
        <w:rPr>
          <w:color w:val="000000"/>
          <w:sz w:val="28"/>
          <w:szCs w:val="28"/>
          <w:shd w:val="clear" w:color="auto" w:fill="FFFFFF"/>
        </w:rPr>
        <w:t xml:space="preserve"> годов представлены в таблице. </w:t>
      </w:r>
    </w:p>
    <w:p w:rsidR="00BE327C" w:rsidRPr="00424B29" w:rsidRDefault="00BE327C" w:rsidP="00BE327C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  <w:shd w:val="clear" w:color="auto" w:fill="FFFFFF"/>
        </w:rPr>
      </w:pPr>
      <w:r w:rsidRPr="00424B29">
        <w:rPr>
          <w:color w:val="000000"/>
          <w:sz w:val="28"/>
          <w:szCs w:val="28"/>
          <w:shd w:val="clear" w:color="auto" w:fill="FFFFFF"/>
        </w:rPr>
        <w:t>тыс. руб.</w:t>
      </w: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1421"/>
        <w:gridCol w:w="1209"/>
        <w:gridCol w:w="1178"/>
        <w:gridCol w:w="1161"/>
        <w:gridCol w:w="1161"/>
        <w:gridCol w:w="1161"/>
        <w:gridCol w:w="1169"/>
        <w:gridCol w:w="1173"/>
      </w:tblGrid>
      <w:tr w:rsidR="00AE2915" w:rsidRPr="00424B29" w:rsidTr="00AE2915">
        <w:tc>
          <w:tcPr>
            <w:tcW w:w="1421" w:type="dxa"/>
          </w:tcPr>
          <w:p w:rsidR="00BE327C" w:rsidRPr="00424B29" w:rsidRDefault="00BE327C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Наименование</w:t>
            </w:r>
          </w:p>
          <w:p w:rsidR="00BE327C" w:rsidRPr="00424B29" w:rsidRDefault="00BE327C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показателя</w:t>
            </w:r>
          </w:p>
        </w:tc>
        <w:tc>
          <w:tcPr>
            <w:tcW w:w="1209" w:type="dxa"/>
          </w:tcPr>
          <w:p w:rsidR="00BE327C" w:rsidRPr="00424B29" w:rsidRDefault="00BE327C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Утверждено</w:t>
            </w:r>
          </w:p>
          <w:p w:rsidR="00BE327C" w:rsidRPr="00424B29" w:rsidRDefault="008C40C8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на 2019</w:t>
            </w:r>
            <w:r w:rsidR="00BE327C"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184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Ожидаемая оценка 2019</w:t>
            </w:r>
            <w:r w:rsidR="00BE327C"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161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2020</w:t>
            </w:r>
            <w:r w:rsidR="00BE327C"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161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2021</w:t>
            </w:r>
            <w:r w:rsidR="00BE327C"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161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2022</w:t>
            </w:r>
            <w:r w:rsidR="00BE327C"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208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Проект 2020</w:t>
            </w:r>
            <w:r w:rsidR="00BE327C"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/</w:t>
            </w:r>
          </w:p>
          <w:p w:rsidR="00BE327C" w:rsidRPr="00424B29" w:rsidRDefault="00631BFE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утвержд</w:t>
            </w:r>
            <w:proofErr w:type="spellEnd"/>
            <w:r w:rsidR="008C40C8"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2019</w:t>
            </w:r>
          </w:p>
        </w:tc>
        <w:tc>
          <w:tcPr>
            <w:tcW w:w="1128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Проект 2020</w:t>
            </w:r>
            <w:r w:rsidR="00BE327C"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/</w:t>
            </w:r>
          </w:p>
          <w:p w:rsidR="00BE327C" w:rsidRPr="00424B29" w:rsidRDefault="00BE327C" w:rsidP="00631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Оценка </w:t>
            </w:r>
            <w:r w:rsidR="008C40C8" w:rsidRPr="00424B29">
              <w:rPr>
                <w:b/>
                <w:color w:val="000000"/>
                <w:sz w:val="18"/>
                <w:szCs w:val="18"/>
                <w:shd w:val="clear" w:color="auto" w:fill="FFFFFF"/>
              </w:rPr>
              <w:t>2019</w:t>
            </w:r>
          </w:p>
        </w:tc>
      </w:tr>
      <w:tr w:rsidR="00AE2915" w:rsidRPr="00424B29" w:rsidTr="00AE2915">
        <w:tc>
          <w:tcPr>
            <w:tcW w:w="1421" w:type="dxa"/>
          </w:tcPr>
          <w:p w:rsidR="00BE327C" w:rsidRPr="00424B29" w:rsidRDefault="00BE327C" w:rsidP="00BE32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424B29">
              <w:rPr>
                <w:sz w:val="18"/>
                <w:szCs w:val="18"/>
                <w:shd w:val="clear" w:color="auto" w:fill="FFFFFF"/>
              </w:rPr>
              <w:t>Доходы, в том числе:</w:t>
            </w:r>
          </w:p>
        </w:tc>
        <w:tc>
          <w:tcPr>
            <w:tcW w:w="1209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30 009 971,1</w:t>
            </w:r>
          </w:p>
        </w:tc>
        <w:tc>
          <w:tcPr>
            <w:tcW w:w="1184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26 443 259,0</w:t>
            </w:r>
          </w:p>
        </w:tc>
        <w:tc>
          <w:tcPr>
            <w:tcW w:w="1161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25 703 391,9</w:t>
            </w:r>
          </w:p>
        </w:tc>
        <w:tc>
          <w:tcPr>
            <w:tcW w:w="1161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27 394 408,6</w:t>
            </w:r>
          </w:p>
        </w:tc>
        <w:tc>
          <w:tcPr>
            <w:tcW w:w="1161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22 544 644,3</w:t>
            </w:r>
          </w:p>
        </w:tc>
        <w:tc>
          <w:tcPr>
            <w:tcW w:w="1208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-4 306 579,2</w:t>
            </w:r>
          </w:p>
        </w:tc>
        <w:tc>
          <w:tcPr>
            <w:tcW w:w="1128" w:type="dxa"/>
          </w:tcPr>
          <w:p w:rsidR="00BE327C" w:rsidRPr="00424B29" w:rsidRDefault="00424B29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-739 867,1</w:t>
            </w:r>
          </w:p>
        </w:tc>
      </w:tr>
      <w:tr w:rsidR="00AE2915" w:rsidRPr="00424B29" w:rsidTr="00AE2915">
        <w:tc>
          <w:tcPr>
            <w:tcW w:w="1421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424B29">
              <w:rPr>
                <w:sz w:val="18"/>
                <w:szCs w:val="18"/>
                <w:shd w:val="clear" w:color="auto" w:fill="FFFFFF"/>
              </w:rPr>
              <w:t xml:space="preserve">-налоговые </w:t>
            </w:r>
            <w:r w:rsidR="00BE327C" w:rsidRPr="00424B29">
              <w:rPr>
                <w:sz w:val="18"/>
                <w:szCs w:val="18"/>
                <w:shd w:val="clear" w:color="auto" w:fill="FFFFFF"/>
              </w:rPr>
              <w:t>и неналоговые</w:t>
            </w:r>
          </w:p>
        </w:tc>
        <w:tc>
          <w:tcPr>
            <w:tcW w:w="1209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5 010 809,4</w:t>
            </w:r>
          </w:p>
        </w:tc>
        <w:tc>
          <w:tcPr>
            <w:tcW w:w="1184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3 069 938,0</w:t>
            </w:r>
          </w:p>
        </w:tc>
        <w:tc>
          <w:tcPr>
            <w:tcW w:w="1161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4 331 004,0</w:t>
            </w:r>
          </w:p>
        </w:tc>
        <w:tc>
          <w:tcPr>
            <w:tcW w:w="1161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4 360 705,3</w:t>
            </w:r>
          </w:p>
        </w:tc>
        <w:tc>
          <w:tcPr>
            <w:tcW w:w="1161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4 565 528,6</w:t>
            </w:r>
          </w:p>
        </w:tc>
        <w:tc>
          <w:tcPr>
            <w:tcW w:w="1208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-679 805,4</w:t>
            </w:r>
          </w:p>
        </w:tc>
        <w:tc>
          <w:tcPr>
            <w:tcW w:w="1128" w:type="dxa"/>
          </w:tcPr>
          <w:p w:rsidR="00BE327C" w:rsidRPr="00424B29" w:rsidRDefault="00424B29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 xml:space="preserve">+1 261 066,0 </w:t>
            </w:r>
          </w:p>
        </w:tc>
      </w:tr>
      <w:tr w:rsidR="00AE2915" w:rsidRPr="00424B29" w:rsidTr="00AE2915">
        <w:tc>
          <w:tcPr>
            <w:tcW w:w="1421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424B29">
              <w:rPr>
                <w:sz w:val="18"/>
                <w:szCs w:val="18"/>
                <w:shd w:val="clear" w:color="auto" w:fill="FFFFFF"/>
              </w:rPr>
              <w:t>-безвозмездные перечисления</w:t>
            </w:r>
          </w:p>
        </w:tc>
        <w:tc>
          <w:tcPr>
            <w:tcW w:w="1209" w:type="dxa"/>
          </w:tcPr>
          <w:p w:rsidR="00BE327C" w:rsidRPr="00424B29" w:rsidRDefault="008C40C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24 999 161,7</w:t>
            </w:r>
          </w:p>
        </w:tc>
        <w:tc>
          <w:tcPr>
            <w:tcW w:w="1184" w:type="dxa"/>
          </w:tcPr>
          <w:p w:rsidR="00BE327C" w:rsidRPr="00424B29" w:rsidRDefault="008C40C8" w:rsidP="00631BF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23 373 321,0</w:t>
            </w:r>
          </w:p>
        </w:tc>
        <w:tc>
          <w:tcPr>
            <w:tcW w:w="1161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21 372 387,9</w:t>
            </w:r>
          </w:p>
        </w:tc>
        <w:tc>
          <w:tcPr>
            <w:tcW w:w="1161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23 033 703,3</w:t>
            </w:r>
          </w:p>
        </w:tc>
        <w:tc>
          <w:tcPr>
            <w:tcW w:w="1161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17 979 115,7</w:t>
            </w:r>
          </w:p>
        </w:tc>
        <w:tc>
          <w:tcPr>
            <w:tcW w:w="1208" w:type="dxa"/>
          </w:tcPr>
          <w:p w:rsidR="00BE327C" w:rsidRPr="00424B29" w:rsidRDefault="00AE2915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-3 626 773,8</w:t>
            </w:r>
          </w:p>
        </w:tc>
        <w:tc>
          <w:tcPr>
            <w:tcW w:w="1128" w:type="dxa"/>
          </w:tcPr>
          <w:p w:rsidR="00BE327C" w:rsidRPr="00424B29" w:rsidRDefault="00424B29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-2 000 933,1</w:t>
            </w:r>
          </w:p>
        </w:tc>
      </w:tr>
      <w:tr w:rsidR="00AE2915" w:rsidRPr="00424B29" w:rsidTr="00AE2915">
        <w:tc>
          <w:tcPr>
            <w:tcW w:w="1421" w:type="dxa"/>
          </w:tcPr>
          <w:p w:rsidR="004E2E77" w:rsidRPr="00424B29" w:rsidRDefault="004E2E77" w:rsidP="004E2E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424B29">
              <w:rPr>
                <w:sz w:val="18"/>
                <w:szCs w:val="18"/>
                <w:shd w:val="clear" w:color="auto" w:fill="FFFFFF"/>
              </w:rPr>
              <w:t>Расходы</w:t>
            </w:r>
          </w:p>
        </w:tc>
        <w:tc>
          <w:tcPr>
            <w:tcW w:w="1209" w:type="dxa"/>
          </w:tcPr>
          <w:p w:rsidR="004E2E77" w:rsidRPr="00424B29" w:rsidRDefault="008C40C8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30 543 276,2</w:t>
            </w:r>
          </w:p>
        </w:tc>
        <w:tc>
          <w:tcPr>
            <w:tcW w:w="1184" w:type="dxa"/>
          </w:tcPr>
          <w:p w:rsidR="004E2E77" w:rsidRPr="00424B29" w:rsidRDefault="008C40C8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28 148 006,0</w:t>
            </w:r>
          </w:p>
        </w:tc>
        <w:tc>
          <w:tcPr>
            <w:tcW w:w="1161" w:type="dxa"/>
          </w:tcPr>
          <w:p w:rsidR="004E2E77" w:rsidRPr="00424B29" w:rsidRDefault="00AE2915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25 770 292,8</w:t>
            </w:r>
          </w:p>
        </w:tc>
        <w:tc>
          <w:tcPr>
            <w:tcW w:w="1161" w:type="dxa"/>
          </w:tcPr>
          <w:p w:rsidR="004E2E77" w:rsidRPr="00424B29" w:rsidRDefault="00AE2915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27 394 408,6</w:t>
            </w:r>
          </w:p>
        </w:tc>
        <w:tc>
          <w:tcPr>
            <w:tcW w:w="1161" w:type="dxa"/>
          </w:tcPr>
          <w:p w:rsidR="004E2E77" w:rsidRPr="00424B29" w:rsidRDefault="00AE2915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22 544 644,3</w:t>
            </w:r>
          </w:p>
        </w:tc>
        <w:tc>
          <w:tcPr>
            <w:tcW w:w="1208" w:type="dxa"/>
          </w:tcPr>
          <w:p w:rsidR="004E2E77" w:rsidRPr="00424B29" w:rsidRDefault="00AE2915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-4 772 983,4</w:t>
            </w:r>
          </w:p>
        </w:tc>
        <w:tc>
          <w:tcPr>
            <w:tcW w:w="1128" w:type="dxa"/>
          </w:tcPr>
          <w:p w:rsidR="004E2E77" w:rsidRPr="00424B29" w:rsidRDefault="00424B29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-2 377 713,2</w:t>
            </w:r>
          </w:p>
        </w:tc>
      </w:tr>
      <w:tr w:rsidR="00AE2915" w:rsidRPr="00367706" w:rsidTr="00AE2915">
        <w:tc>
          <w:tcPr>
            <w:tcW w:w="1421" w:type="dxa"/>
          </w:tcPr>
          <w:p w:rsidR="004E2E77" w:rsidRPr="00424B29" w:rsidRDefault="004E2E77" w:rsidP="004E2E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424B29">
              <w:rPr>
                <w:sz w:val="18"/>
                <w:szCs w:val="18"/>
                <w:shd w:val="clear" w:color="auto" w:fill="FFFFFF"/>
              </w:rPr>
              <w:t>Дефицит</w:t>
            </w:r>
          </w:p>
        </w:tc>
        <w:tc>
          <w:tcPr>
            <w:tcW w:w="1209" w:type="dxa"/>
          </w:tcPr>
          <w:p w:rsidR="004E2E77" w:rsidRPr="00424B29" w:rsidRDefault="008C40C8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533 305,1</w:t>
            </w:r>
          </w:p>
        </w:tc>
        <w:tc>
          <w:tcPr>
            <w:tcW w:w="1184" w:type="dxa"/>
          </w:tcPr>
          <w:p w:rsidR="004E2E77" w:rsidRPr="00424B29" w:rsidRDefault="00AE2915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1 704 747,0</w:t>
            </w:r>
          </w:p>
        </w:tc>
        <w:tc>
          <w:tcPr>
            <w:tcW w:w="1161" w:type="dxa"/>
          </w:tcPr>
          <w:p w:rsidR="004E2E77" w:rsidRPr="00424B29" w:rsidRDefault="00AE2915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66 900,9</w:t>
            </w:r>
          </w:p>
        </w:tc>
        <w:tc>
          <w:tcPr>
            <w:tcW w:w="1161" w:type="dxa"/>
          </w:tcPr>
          <w:p w:rsidR="004E2E77" w:rsidRPr="00424B29" w:rsidRDefault="00AE2915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61" w:type="dxa"/>
          </w:tcPr>
          <w:p w:rsidR="004E2E77" w:rsidRPr="00424B29" w:rsidRDefault="00AE2915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08" w:type="dxa"/>
          </w:tcPr>
          <w:p w:rsidR="004E2E77" w:rsidRPr="00424B29" w:rsidRDefault="00AE2915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-466 404,2</w:t>
            </w:r>
          </w:p>
        </w:tc>
        <w:tc>
          <w:tcPr>
            <w:tcW w:w="1128" w:type="dxa"/>
          </w:tcPr>
          <w:p w:rsidR="004E2E77" w:rsidRPr="00424B29" w:rsidRDefault="00424B29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4B29">
              <w:rPr>
                <w:color w:val="000000"/>
                <w:sz w:val="18"/>
                <w:szCs w:val="18"/>
                <w:shd w:val="clear" w:color="auto" w:fill="FFFFFF"/>
              </w:rPr>
              <w:t>-1 637 846,1</w:t>
            </w:r>
          </w:p>
        </w:tc>
      </w:tr>
    </w:tbl>
    <w:p w:rsidR="00BE327C" w:rsidRPr="00367706" w:rsidRDefault="00BE327C" w:rsidP="008E527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:rsidR="00DA7A7D" w:rsidRDefault="00BF03E8" w:rsidP="00BF03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 Законопроекта республиканский бюджет </w:t>
      </w:r>
      <w:r w:rsidR="00DA7A7D">
        <w:rPr>
          <w:sz w:val="28"/>
          <w:szCs w:val="28"/>
        </w:rPr>
        <w:t xml:space="preserve">на 2020 год </w:t>
      </w:r>
      <w:r>
        <w:rPr>
          <w:sz w:val="28"/>
          <w:szCs w:val="28"/>
        </w:rPr>
        <w:t>сформирован по доходам</w:t>
      </w:r>
      <w:r w:rsidR="00DA7A7D">
        <w:rPr>
          <w:sz w:val="28"/>
          <w:szCs w:val="28"/>
        </w:rPr>
        <w:t xml:space="preserve"> в размере 25 703 391,9</w:t>
      </w:r>
      <w:r>
        <w:rPr>
          <w:sz w:val="28"/>
          <w:szCs w:val="28"/>
        </w:rPr>
        <w:t xml:space="preserve"> тыс. руб., </w:t>
      </w:r>
      <w:r w:rsidR="00DA7A7D">
        <w:rPr>
          <w:sz w:val="28"/>
          <w:szCs w:val="28"/>
        </w:rPr>
        <w:t xml:space="preserve">что меньше суммы, утвержденной на текущий финансовый год на </w:t>
      </w:r>
      <w:r w:rsidR="003B3765">
        <w:rPr>
          <w:sz w:val="28"/>
          <w:szCs w:val="28"/>
        </w:rPr>
        <w:t xml:space="preserve">4 306 579,2 тыс. руб. или на 14,4%. Доходная часть республиканского бюджета в плановом периоде, согласно Законопроекту, составит в 2021 г. – 27 394 408,6 тыс. руб., 2022 году - </w:t>
      </w:r>
      <w:r w:rsidR="003B3765" w:rsidRPr="003B3765">
        <w:rPr>
          <w:sz w:val="28"/>
          <w:szCs w:val="28"/>
        </w:rPr>
        <w:t>22 544 644,3</w:t>
      </w:r>
      <w:r w:rsidR="003B3765">
        <w:rPr>
          <w:sz w:val="28"/>
          <w:szCs w:val="28"/>
        </w:rPr>
        <w:t xml:space="preserve"> тыс. руб. </w:t>
      </w:r>
    </w:p>
    <w:p w:rsidR="007904E9" w:rsidRPr="003B3765" w:rsidRDefault="003B3765" w:rsidP="00AB11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B3765">
        <w:rPr>
          <w:color w:val="000000"/>
          <w:sz w:val="28"/>
          <w:szCs w:val="28"/>
          <w:shd w:val="clear" w:color="auto" w:fill="FFFFFF"/>
        </w:rPr>
        <w:t>Расходы республиканского бюджета на 2020 год в проекте бюджета запланированы на уровне 25 770 292,8</w:t>
      </w:r>
      <w:r w:rsidRPr="003B3765">
        <w:rPr>
          <w:color w:val="000000"/>
          <w:sz w:val="18"/>
          <w:szCs w:val="18"/>
          <w:shd w:val="clear" w:color="auto" w:fill="FFFFFF"/>
        </w:rPr>
        <w:t xml:space="preserve"> </w:t>
      </w:r>
      <w:r w:rsidRPr="003B3765">
        <w:rPr>
          <w:color w:val="000000"/>
          <w:sz w:val="28"/>
          <w:szCs w:val="28"/>
          <w:shd w:val="clear" w:color="auto" w:fill="FFFFFF"/>
        </w:rPr>
        <w:t xml:space="preserve">тыс. рублей, что ниже показателя 2019 года на 4 772 983,4 тыс. руб. (на 15,6%). </w:t>
      </w:r>
      <w:r w:rsidR="00CD4A3E" w:rsidRPr="003B3765">
        <w:rPr>
          <w:color w:val="000000"/>
          <w:sz w:val="28"/>
          <w:szCs w:val="28"/>
          <w:shd w:val="clear" w:color="auto" w:fill="FFFFFF"/>
        </w:rPr>
        <w:t xml:space="preserve">Объем расходов республиканского бюджета в </w:t>
      </w:r>
      <w:r w:rsidRPr="003B3765">
        <w:rPr>
          <w:color w:val="000000"/>
          <w:sz w:val="28"/>
          <w:szCs w:val="28"/>
          <w:shd w:val="clear" w:color="auto" w:fill="FFFFFF"/>
        </w:rPr>
        <w:t>2021 и 2022 годах</w:t>
      </w:r>
      <w:r w:rsidR="00CD4A3E" w:rsidRPr="003B3765">
        <w:rPr>
          <w:color w:val="000000"/>
          <w:sz w:val="28"/>
          <w:szCs w:val="28"/>
          <w:shd w:val="clear" w:color="auto" w:fill="FFFFFF"/>
        </w:rPr>
        <w:t xml:space="preserve"> составит </w:t>
      </w:r>
      <w:r w:rsidRPr="003B3765">
        <w:rPr>
          <w:color w:val="000000"/>
          <w:sz w:val="28"/>
          <w:szCs w:val="28"/>
          <w:shd w:val="clear" w:color="auto" w:fill="FFFFFF"/>
        </w:rPr>
        <w:t xml:space="preserve">27 394 408,6 </w:t>
      </w:r>
      <w:r w:rsidR="007904E9" w:rsidRPr="003B3765">
        <w:rPr>
          <w:color w:val="000000"/>
          <w:sz w:val="28"/>
          <w:szCs w:val="28"/>
          <w:shd w:val="clear" w:color="auto" w:fill="FFFFFF"/>
        </w:rPr>
        <w:t xml:space="preserve">тыс. руб. </w:t>
      </w:r>
      <w:r w:rsidR="00CD4A3E" w:rsidRPr="003B3765">
        <w:rPr>
          <w:color w:val="000000"/>
          <w:sz w:val="28"/>
          <w:szCs w:val="28"/>
          <w:shd w:val="clear" w:color="auto" w:fill="FFFFFF"/>
        </w:rPr>
        <w:t xml:space="preserve">и </w:t>
      </w:r>
      <w:r w:rsidRPr="003B3765">
        <w:rPr>
          <w:color w:val="000000"/>
          <w:sz w:val="28"/>
          <w:szCs w:val="28"/>
          <w:shd w:val="clear" w:color="auto" w:fill="FFFFFF"/>
        </w:rPr>
        <w:t>22 544 644,3</w:t>
      </w:r>
      <w:r w:rsidR="007904E9" w:rsidRPr="003B3765">
        <w:rPr>
          <w:color w:val="000000"/>
          <w:sz w:val="28"/>
          <w:szCs w:val="28"/>
          <w:shd w:val="clear" w:color="auto" w:fill="FFFFFF"/>
        </w:rPr>
        <w:t xml:space="preserve"> тыс. руб. </w:t>
      </w:r>
      <w:r>
        <w:rPr>
          <w:color w:val="000000"/>
          <w:sz w:val="28"/>
          <w:szCs w:val="28"/>
          <w:shd w:val="clear" w:color="auto" w:fill="FFFFFF"/>
        </w:rPr>
        <w:t>соответственно</w:t>
      </w:r>
      <w:r w:rsidR="00CD4A3E" w:rsidRPr="003B3765">
        <w:rPr>
          <w:color w:val="000000"/>
          <w:sz w:val="28"/>
          <w:szCs w:val="28"/>
          <w:shd w:val="clear" w:color="auto" w:fill="FFFFFF"/>
        </w:rPr>
        <w:t>.</w:t>
      </w:r>
    </w:p>
    <w:p w:rsidR="00AB3DA8" w:rsidRDefault="00AB3DA8" w:rsidP="00684D01">
      <w:pPr>
        <w:ind w:right="-99" w:firstLine="567"/>
        <w:jc w:val="both"/>
        <w:rPr>
          <w:sz w:val="28"/>
          <w:szCs w:val="28"/>
          <w:highlight w:val="yellow"/>
        </w:rPr>
      </w:pPr>
      <w:r w:rsidRPr="00AB3DA8">
        <w:rPr>
          <w:sz w:val="28"/>
          <w:szCs w:val="28"/>
        </w:rPr>
        <w:t>Согласно Законопроекту, д</w:t>
      </w:r>
      <w:r w:rsidR="00684D01" w:rsidRPr="00AB3DA8">
        <w:rPr>
          <w:sz w:val="28"/>
          <w:szCs w:val="28"/>
        </w:rPr>
        <w:t>ефицит республиканского бюджета в 20</w:t>
      </w:r>
      <w:r w:rsidRPr="00AB3DA8">
        <w:rPr>
          <w:sz w:val="28"/>
          <w:szCs w:val="28"/>
        </w:rPr>
        <w:t>20 году составит</w:t>
      </w:r>
      <w:r w:rsidR="00684D01" w:rsidRPr="00AB3DA8">
        <w:rPr>
          <w:sz w:val="28"/>
          <w:szCs w:val="28"/>
        </w:rPr>
        <w:t xml:space="preserve"> </w:t>
      </w:r>
      <w:r w:rsidRPr="00AB3DA8">
        <w:rPr>
          <w:sz w:val="28"/>
          <w:szCs w:val="28"/>
        </w:rPr>
        <w:t>60 900,9</w:t>
      </w:r>
      <w:r w:rsidR="00684D01" w:rsidRPr="00AB3DA8">
        <w:rPr>
          <w:sz w:val="28"/>
          <w:szCs w:val="28"/>
        </w:rPr>
        <w:t xml:space="preserve"> тыс. руб., </w:t>
      </w:r>
      <w:r w:rsidRPr="00AB3DA8">
        <w:rPr>
          <w:sz w:val="28"/>
          <w:szCs w:val="28"/>
        </w:rPr>
        <w:t>в плановом периоде 2021 и 2022 годов бюджет планируется бездефицитным.</w:t>
      </w:r>
      <w:r>
        <w:rPr>
          <w:sz w:val="28"/>
          <w:szCs w:val="28"/>
          <w:highlight w:val="yellow"/>
        </w:rPr>
        <w:t xml:space="preserve"> </w:t>
      </w:r>
    </w:p>
    <w:p w:rsidR="00AB3DA8" w:rsidRPr="00AB3DA8" w:rsidRDefault="004C4739" w:rsidP="00AB3DA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DA8" w:rsidRPr="00AB3DA8">
        <w:rPr>
          <w:sz w:val="28"/>
          <w:szCs w:val="28"/>
        </w:rPr>
        <w:t xml:space="preserve">Источниками покрытия дефицита республиканского бюджета в Законопроекте определены кредиты кредитных организаций. Ст. 92.1, п. 4 ст. 130 БК РФ установлены ограничения объемов дефицита регионального бюджета в размере 10 % от общего годового объема доходов бюджета субъекта Российской Федерации без учета утвержденного объема безвозмездных поступлений. Установленный проектом закона дефицит республиканского бюджета на 2020 год и на плановый период 2021 и 2022 годов не превышает уровень, определенный с учетом требований вышеуказанных статей БК РФ. </w:t>
      </w:r>
    </w:p>
    <w:p w:rsidR="00AB3DA8" w:rsidRPr="00AB3DA8" w:rsidRDefault="00AB3DA8" w:rsidP="00AB3DA8">
      <w:pPr>
        <w:tabs>
          <w:tab w:val="left" w:pos="540"/>
        </w:tabs>
        <w:jc w:val="both"/>
        <w:rPr>
          <w:sz w:val="28"/>
          <w:szCs w:val="28"/>
        </w:rPr>
      </w:pPr>
      <w:r w:rsidRPr="00AB3DA8">
        <w:rPr>
          <w:sz w:val="28"/>
          <w:szCs w:val="28"/>
        </w:rPr>
        <w:tab/>
        <w:t xml:space="preserve">В соответствии с п. 2 ст. 107, п. 4 ст. 130 БК РФ предельный объем государственного долга РИ не должен превышать 50% утвержденного общего годового объема доходов субъекта без учета утвержденного объема безвозмездных поступлений. </w:t>
      </w:r>
    </w:p>
    <w:p w:rsidR="00AB3DA8" w:rsidRPr="00AB3DA8" w:rsidRDefault="00AB3DA8" w:rsidP="00AB3DA8">
      <w:pPr>
        <w:tabs>
          <w:tab w:val="left" w:pos="540"/>
        </w:tabs>
        <w:jc w:val="both"/>
        <w:rPr>
          <w:sz w:val="28"/>
          <w:szCs w:val="28"/>
        </w:rPr>
      </w:pPr>
      <w:r w:rsidRPr="00AB3DA8">
        <w:rPr>
          <w:sz w:val="28"/>
          <w:szCs w:val="28"/>
        </w:rPr>
        <w:lastRenderedPageBreak/>
        <w:tab/>
        <w:t>В соответствии со ст. 1 Проекта предельный объем государственного внутреннего долга РИ на 1 января 2021 года утвержден в сумме 2 165 502,0 тыс. руб., на 1 января 2022 года - 2 180 352,6 тыс. руб., на 1 января 2023 года - 2 282 764,3 тыс. руб., что не превышает предел, установленный вышеуказанными законодательными нормами.</w:t>
      </w:r>
    </w:p>
    <w:p w:rsidR="00AB3DA8" w:rsidRPr="00AB3DA8" w:rsidRDefault="00AB3DA8" w:rsidP="00AB3DA8">
      <w:pPr>
        <w:tabs>
          <w:tab w:val="left" w:pos="540"/>
        </w:tabs>
        <w:jc w:val="both"/>
        <w:rPr>
          <w:sz w:val="28"/>
          <w:szCs w:val="28"/>
        </w:rPr>
      </w:pPr>
      <w:r w:rsidRPr="00AB3DA8">
        <w:rPr>
          <w:sz w:val="28"/>
          <w:szCs w:val="28"/>
        </w:rPr>
        <w:tab/>
        <w:t>Согласно Законопроекту, в 2020 году планируется замещение бюджетных кредитов от других бюджетов бюджетной системы Российской Федерации кредитами кредитных организаций в валюте РФ в сумме 225 134,1 тыс. руб. Кроме того, планируется финансирование дефицита бюджета кредитами кредитных организаций в объеме 66 900,9 тыс. руб. Всего планируется привлечь кредитов кредитных организаций в сумме 292 035,0 тыс. руб. Таким образом, общий объем заимствованных средств к концу 2020 года, без учета суммы начисленных по кредитам кредитных организаций процентных платежей, составит 2 093 107,8 тыс. руб., в том числе кредиты кредитных организаций – 292 035,0 тыс. руб. (14 % от общего объема).</w:t>
      </w:r>
    </w:p>
    <w:p w:rsidR="00AB3DA8" w:rsidRPr="00AB3DA8" w:rsidRDefault="00AB3DA8" w:rsidP="00AB3DA8">
      <w:pPr>
        <w:tabs>
          <w:tab w:val="left" w:pos="540"/>
        </w:tabs>
        <w:jc w:val="both"/>
        <w:rPr>
          <w:sz w:val="28"/>
          <w:szCs w:val="28"/>
        </w:rPr>
      </w:pPr>
      <w:r w:rsidRPr="00AB3DA8">
        <w:rPr>
          <w:sz w:val="28"/>
          <w:szCs w:val="28"/>
        </w:rPr>
        <w:tab/>
        <w:t>В случае принятия представленного проекта бюджета, усугубление долговой зависимости субъекта, согласно планам разработчиков бюджета, продолжится и в последующие годы.</w:t>
      </w:r>
    </w:p>
    <w:p w:rsidR="00AB3DA8" w:rsidRPr="00AB3DA8" w:rsidRDefault="00AB3DA8" w:rsidP="00AB3DA8">
      <w:pPr>
        <w:tabs>
          <w:tab w:val="left" w:pos="540"/>
        </w:tabs>
        <w:jc w:val="both"/>
        <w:rPr>
          <w:sz w:val="28"/>
          <w:szCs w:val="28"/>
        </w:rPr>
      </w:pPr>
      <w:r w:rsidRPr="00AB3DA8">
        <w:rPr>
          <w:sz w:val="28"/>
          <w:szCs w:val="28"/>
        </w:rPr>
        <w:tab/>
        <w:t>В 2021 году планируется заимствование кредитов кредитных организаций в сумме 742 303,2 тыс. руб., в том числе на погашение ранее предоставленных кредитов кредитных организаций – 292 035,0 тыс. руб., на замещение бюджетных кредитов от других бюджетов бюджетной системы РФ – 450 268,2 тыс. руб. Таким образом, общий объем заимствованных средств к концу 2021 года, без учета суммы начисленных по кредитам кредитных организаций процентных платежей, останется на уровне предыдущего года и составит 2 093 107,8 тыс. руб., в том числе кредиты кредитных организаций – 742 303,2 тыс. руб. (35,5 %).</w:t>
      </w:r>
    </w:p>
    <w:p w:rsidR="00AB3DA8" w:rsidRPr="00AB3DA8" w:rsidRDefault="00AB3DA8" w:rsidP="00AB3DA8">
      <w:pPr>
        <w:tabs>
          <w:tab w:val="left" w:pos="540"/>
        </w:tabs>
        <w:jc w:val="both"/>
        <w:rPr>
          <w:sz w:val="28"/>
          <w:szCs w:val="28"/>
        </w:rPr>
      </w:pPr>
      <w:r w:rsidRPr="00AB3DA8">
        <w:rPr>
          <w:sz w:val="28"/>
          <w:szCs w:val="28"/>
        </w:rPr>
        <w:tab/>
        <w:t>В 2022 году сумму кредитных заимствований у кредитных организаций планируется увеличить до 1 192 571,4 тыс. руб., направив их на погашение ранее предоставленных кредитов кредитных организаций в сумме 742 303,2 тыс. руб., замещение бюджетных кредитов от других бюджетов бюджетной системы РФ в сумме 450 268,2 тыс. руб. Таким образом, общий объем заимствованных средств к концу 2022 года, без учета суммы начисленных по кредитам кредитных организаций процентных платежей, останется на том же уровне и составит 2 093 107,8 тыс. руб., однако доля кредитов кредитных организаций в нем вырастет до 57 % и составит 1 192 571,4 тыс. руб.</w:t>
      </w:r>
    </w:p>
    <w:p w:rsidR="00D97B1D" w:rsidRDefault="00AB3DA8" w:rsidP="00AB3DA8">
      <w:pPr>
        <w:tabs>
          <w:tab w:val="left" w:pos="540"/>
        </w:tabs>
        <w:jc w:val="both"/>
        <w:rPr>
          <w:sz w:val="28"/>
          <w:szCs w:val="28"/>
        </w:rPr>
      </w:pPr>
      <w:r w:rsidRPr="00AB3DA8">
        <w:rPr>
          <w:sz w:val="28"/>
          <w:szCs w:val="28"/>
        </w:rPr>
        <w:tab/>
        <w:t xml:space="preserve">Приведенная выше сумма долга не учитывает объемов процентных платежей по заимствованным кредитам кредитных организаций. В представленном проекте бюджета отсутствуют расчеты по обслуживанию долга по кредитам кредитных организаций, отсутствуют рамочные соглашения с кредитными организациями, содержащие предварительные договоренности о готовности кредитных организаций предоставить </w:t>
      </w:r>
      <w:r w:rsidRPr="00AB3DA8">
        <w:rPr>
          <w:sz w:val="28"/>
          <w:szCs w:val="28"/>
        </w:rPr>
        <w:lastRenderedPageBreak/>
        <w:t xml:space="preserve">субъекту кредитные ресурсы в указанных объемах и по приемлемым для заемщика процентным ставкам. Соответственно, в расходной части проекта бюджета не учтены средства на обслуживание государственного долга по кредитам кредитных организаций. Фактические расходы по обслуживанию долга по кредитам кредитных организаций в указанных в проекте бюджета объемах составят значительную сумму и будут расти с ростом планируемых заимствований в течение всего трехлетнего бюджетного цикла. Таким образом, </w:t>
      </w:r>
      <w:r w:rsidR="00D97B1D">
        <w:rPr>
          <w:sz w:val="28"/>
          <w:szCs w:val="28"/>
        </w:rPr>
        <w:t xml:space="preserve">в нарушение </w:t>
      </w:r>
      <w:proofErr w:type="spellStart"/>
      <w:r w:rsidR="00D97B1D">
        <w:rPr>
          <w:sz w:val="28"/>
          <w:szCs w:val="28"/>
        </w:rPr>
        <w:t>ст.</w:t>
      </w:r>
      <w:r w:rsidR="008D0322">
        <w:rPr>
          <w:sz w:val="28"/>
          <w:szCs w:val="28"/>
        </w:rPr>
        <w:t>ст</w:t>
      </w:r>
      <w:proofErr w:type="spellEnd"/>
      <w:r w:rsidR="008D0322">
        <w:rPr>
          <w:sz w:val="28"/>
          <w:szCs w:val="28"/>
        </w:rPr>
        <w:t>.</w:t>
      </w:r>
      <w:r w:rsidR="00D97B1D">
        <w:rPr>
          <w:sz w:val="28"/>
          <w:szCs w:val="28"/>
        </w:rPr>
        <w:t xml:space="preserve"> 32</w:t>
      </w:r>
      <w:r w:rsidR="008D0322">
        <w:rPr>
          <w:sz w:val="28"/>
          <w:szCs w:val="28"/>
        </w:rPr>
        <w:t xml:space="preserve"> и 33</w:t>
      </w:r>
      <w:r w:rsidR="00D97B1D">
        <w:rPr>
          <w:sz w:val="28"/>
          <w:szCs w:val="28"/>
        </w:rPr>
        <w:t xml:space="preserve"> БК РФ </w:t>
      </w:r>
      <w:r w:rsidRPr="00AB3DA8">
        <w:rPr>
          <w:sz w:val="28"/>
          <w:szCs w:val="28"/>
        </w:rPr>
        <w:t>при составле</w:t>
      </w:r>
      <w:r w:rsidR="00D97B1D">
        <w:rPr>
          <w:sz w:val="28"/>
          <w:szCs w:val="28"/>
        </w:rPr>
        <w:t>нии проекта бюджета не соблюден</w:t>
      </w:r>
      <w:r w:rsidR="008D0322">
        <w:rPr>
          <w:sz w:val="28"/>
          <w:szCs w:val="28"/>
        </w:rPr>
        <w:t>ы</w:t>
      </w:r>
      <w:r w:rsidRPr="00AB3DA8">
        <w:rPr>
          <w:sz w:val="28"/>
          <w:szCs w:val="28"/>
        </w:rPr>
        <w:t xml:space="preserve"> принцип</w:t>
      </w:r>
      <w:r w:rsidR="008D0322">
        <w:rPr>
          <w:sz w:val="28"/>
          <w:szCs w:val="28"/>
        </w:rPr>
        <w:t>ы</w:t>
      </w:r>
      <w:r w:rsidRPr="00AB3DA8">
        <w:rPr>
          <w:sz w:val="28"/>
          <w:szCs w:val="28"/>
        </w:rPr>
        <w:t xml:space="preserve"> полноты отражения доходов, расходов и источников финан</w:t>
      </w:r>
      <w:r w:rsidR="00D97B1D">
        <w:rPr>
          <w:sz w:val="28"/>
          <w:szCs w:val="28"/>
        </w:rPr>
        <w:t>сирования дефицитов бюджетов</w:t>
      </w:r>
      <w:r w:rsidR="008D0322">
        <w:rPr>
          <w:sz w:val="28"/>
          <w:szCs w:val="28"/>
        </w:rPr>
        <w:t xml:space="preserve"> и сбалансированности</w:t>
      </w:r>
      <w:r w:rsidR="00D97B1D">
        <w:rPr>
          <w:sz w:val="28"/>
          <w:szCs w:val="28"/>
        </w:rPr>
        <w:t>.</w:t>
      </w:r>
    </w:p>
    <w:p w:rsidR="00AB3DA8" w:rsidRPr="00AB3DA8" w:rsidRDefault="0071484E" w:rsidP="00AB3DA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DA8" w:rsidRPr="00AB3DA8">
        <w:rPr>
          <w:sz w:val="28"/>
          <w:szCs w:val="28"/>
        </w:rPr>
        <w:t>В соответствии с Основными направлениями бюджетной и налоговой политики Республики Ингушетия на 2020-2022 годы, утвержденными Распоряжением Правительства Республики Ингушетия от 2 октября 2019 года № 513-р, одним из ключевых направлений бюджетной политики Республики Ингушетия является проведение эффективного управления государственным долгом, ориентированного на сохранение уровня государственного долга Республики Ингушетия и расходов на его обслуживание на безопасном для республиканского бюджета уровне. Замещение бюджетных кредитов от других бюджетов бюджетной системы РФ кредитами кредитных организаций в сумме 1 192 574,4 тыс. руб. (57 % в общем объеме государственного долга к концу 2022 года), обслуживание которых в десятки раз дороже обслуживания бюджетных кредитов, прямо противоречит вышеуказанным целям.</w:t>
      </w:r>
    </w:p>
    <w:p w:rsidR="00AB3DA8" w:rsidRPr="00AB3DA8" w:rsidRDefault="0071484E" w:rsidP="00AB3DA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DA8" w:rsidRPr="00AB3DA8">
        <w:rPr>
          <w:sz w:val="28"/>
          <w:szCs w:val="28"/>
        </w:rPr>
        <w:t xml:space="preserve">Следует отметить, что ежегодно, в соответствии с программами государственных заимствований Республики Ингушетия, предусматривается привлечение кредитов кредитных организаций для финансирования дефицитов принимаемых бюджетов. В 2015 году предусматривалось привлечение 2 885 333,6 тыс. руб., в 2016 году – 1 226 847 тыс. руб., в 2017 году – 549 727,3 тыс. руб., в 2018 году – 514 148,5 тыс. руб. За все </w:t>
      </w:r>
      <w:r w:rsidR="00BA172B">
        <w:rPr>
          <w:sz w:val="28"/>
          <w:szCs w:val="28"/>
        </w:rPr>
        <w:t xml:space="preserve">эти </w:t>
      </w:r>
      <w:r w:rsidR="00AB3DA8" w:rsidRPr="00AB3DA8">
        <w:rPr>
          <w:sz w:val="28"/>
          <w:szCs w:val="28"/>
        </w:rPr>
        <w:t xml:space="preserve">годы </w:t>
      </w:r>
      <w:r w:rsidR="00BA172B">
        <w:rPr>
          <w:sz w:val="28"/>
          <w:szCs w:val="28"/>
        </w:rPr>
        <w:t xml:space="preserve">средства </w:t>
      </w:r>
      <w:r w:rsidR="00AB3DA8" w:rsidRPr="00AB3DA8">
        <w:rPr>
          <w:sz w:val="28"/>
          <w:szCs w:val="28"/>
        </w:rPr>
        <w:t>кредитных организаций</w:t>
      </w:r>
      <w:r w:rsidR="00BA172B">
        <w:rPr>
          <w:sz w:val="28"/>
          <w:szCs w:val="28"/>
        </w:rPr>
        <w:t xml:space="preserve"> не привлекались</w:t>
      </w:r>
      <w:r w:rsidR="00AB3DA8" w:rsidRPr="00AB3DA8">
        <w:rPr>
          <w:sz w:val="28"/>
          <w:szCs w:val="28"/>
        </w:rPr>
        <w:t xml:space="preserve">. При этом, ежегодно, согласно </w:t>
      </w:r>
      <w:proofErr w:type="gramStart"/>
      <w:r w:rsidR="00AB3DA8" w:rsidRPr="00AB3DA8">
        <w:rPr>
          <w:sz w:val="28"/>
          <w:szCs w:val="28"/>
        </w:rPr>
        <w:t>отчетам</w:t>
      </w:r>
      <w:proofErr w:type="gramEnd"/>
      <w:r w:rsidR="00AB3DA8" w:rsidRPr="00AB3DA8">
        <w:rPr>
          <w:sz w:val="28"/>
          <w:szCs w:val="28"/>
        </w:rPr>
        <w:t xml:space="preserve"> об исполнении республиканского бюджета, мы фиксируем неисполнение бюджета по расходам в значительных объемах. Принятие заведомо нереалистичных, невыполнимых планов по привлечению средств кредитных организаций, приводит к неисполнению бюджета по расходным статьям и возникновению кредиторской задолженности. Продолжение данной практики приведет к усугублению финансовых проблем республики. </w:t>
      </w:r>
    </w:p>
    <w:p w:rsidR="00AB3DA8" w:rsidRPr="00AB3DA8" w:rsidRDefault="002D3FBC" w:rsidP="00AB3DA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DA8" w:rsidRPr="00AB3DA8">
        <w:rPr>
          <w:sz w:val="28"/>
          <w:szCs w:val="28"/>
        </w:rPr>
        <w:t>В связи с этим, целесообразно внести соответствующие изменения в Закон Республики Ингушетия от 31 декабря 2008 года №40 - РЗ «О бюджетном процессе в Республике Ингушетия», предусмотрев возможность установления кредитов кредитных организаций</w:t>
      </w:r>
      <w:r w:rsidR="00DE38F7">
        <w:rPr>
          <w:sz w:val="28"/>
          <w:szCs w:val="28"/>
        </w:rPr>
        <w:t>, в том числе</w:t>
      </w:r>
      <w:r w:rsidR="00AB3DA8" w:rsidRPr="00AB3DA8">
        <w:rPr>
          <w:sz w:val="28"/>
          <w:szCs w:val="28"/>
        </w:rPr>
        <w:t xml:space="preserve"> в качестве источников финансирования дефицита республиканского бюджета, только при наличии заключенных с кредитными организациями соглашений. </w:t>
      </w:r>
    </w:p>
    <w:p w:rsidR="00E2649B" w:rsidRPr="00DE0832" w:rsidRDefault="00E2649B" w:rsidP="00E2649B">
      <w:pPr>
        <w:tabs>
          <w:tab w:val="left" w:pos="1080"/>
        </w:tabs>
        <w:jc w:val="center"/>
        <w:rPr>
          <w:b/>
          <w:sz w:val="28"/>
          <w:szCs w:val="28"/>
        </w:rPr>
      </w:pPr>
      <w:r w:rsidRPr="00DE0832">
        <w:rPr>
          <w:b/>
          <w:sz w:val="28"/>
          <w:szCs w:val="28"/>
        </w:rPr>
        <w:lastRenderedPageBreak/>
        <w:t>Параметры прогноза социально-экономического развития Республики Ингушетия на 2020 год и плановый период 2021 и 2022 годов</w:t>
      </w:r>
    </w:p>
    <w:p w:rsidR="00E2649B" w:rsidRPr="00DE0832" w:rsidRDefault="00E2649B" w:rsidP="00E2649B">
      <w:pPr>
        <w:tabs>
          <w:tab w:val="left" w:pos="1080"/>
        </w:tabs>
        <w:rPr>
          <w:sz w:val="28"/>
          <w:szCs w:val="28"/>
        </w:rPr>
      </w:pPr>
    </w:p>
    <w:p w:rsidR="00E2649B" w:rsidRDefault="00E2649B" w:rsidP="00E2649B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материалами к З</w:t>
      </w:r>
      <w:r w:rsidRPr="00DB1253">
        <w:rPr>
          <w:bCs/>
          <w:sz w:val="28"/>
          <w:szCs w:val="28"/>
        </w:rPr>
        <w:t xml:space="preserve">аконопроекту представлен </w:t>
      </w:r>
      <w:r>
        <w:rPr>
          <w:bCs/>
          <w:sz w:val="28"/>
          <w:szCs w:val="28"/>
        </w:rPr>
        <w:t xml:space="preserve">одобренный Правительством РИ </w:t>
      </w:r>
      <w:r w:rsidRPr="00DB1253">
        <w:rPr>
          <w:bCs/>
          <w:sz w:val="28"/>
          <w:szCs w:val="28"/>
        </w:rPr>
        <w:t xml:space="preserve">прогноз социально-экономического развития </w:t>
      </w:r>
      <w:r>
        <w:rPr>
          <w:bCs/>
          <w:sz w:val="28"/>
          <w:szCs w:val="28"/>
        </w:rPr>
        <w:t xml:space="preserve">Республики </w:t>
      </w:r>
      <w:r w:rsidRPr="00F42CEB">
        <w:rPr>
          <w:bCs/>
          <w:sz w:val="28"/>
          <w:szCs w:val="28"/>
        </w:rPr>
        <w:t>Ингушетия на 20</w:t>
      </w:r>
      <w:r>
        <w:rPr>
          <w:bCs/>
          <w:sz w:val="28"/>
          <w:szCs w:val="28"/>
        </w:rPr>
        <w:t>20</w:t>
      </w:r>
      <w:r w:rsidRPr="00F42CEB">
        <w:rPr>
          <w:bCs/>
          <w:sz w:val="28"/>
          <w:szCs w:val="28"/>
        </w:rPr>
        <w:t xml:space="preserve"> год и плановый период 20</w:t>
      </w:r>
      <w:r>
        <w:rPr>
          <w:bCs/>
          <w:sz w:val="28"/>
          <w:szCs w:val="28"/>
        </w:rPr>
        <w:t>21</w:t>
      </w:r>
      <w:r w:rsidRPr="00F42CEB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2</w:t>
      </w:r>
      <w:r w:rsidRPr="00F42CEB">
        <w:rPr>
          <w:bCs/>
          <w:sz w:val="28"/>
          <w:szCs w:val="28"/>
        </w:rPr>
        <w:t xml:space="preserve"> годов (далее – </w:t>
      </w:r>
      <w:r w:rsidRPr="007F4B49">
        <w:rPr>
          <w:bCs/>
          <w:sz w:val="28"/>
          <w:szCs w:val="28"/>
        </w:rPr>
        <w:t>Прогноз СЭР) (протокол от 31.10.2019 года № 69-пп), который в соответствии со статьей 172 Бюджетного кодекса РФ является основой при формировании республиканского бюджета на очередной финансовый год и плановый период.</w:t>
      </w:r>
    </w:p>
    <w:p w:rsidR="00E2649B" w:rsidRPr="00CC60F8" w:rsidRDefault="00E2649B" w:rsidP="00E2649B">
      <w:pPr>
        <w:pStyle w:val="s1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0F8">
        <w:rPr>
          <w:sz w:val="28"/>
          <w:szCs w:val="28"/>
        </w:rPr>
        <w:t>Согласно п.</w:t>
      </w:r>
      <w:r>
        <w:rPr>
          <w:sz w:val="28"/>
          <w:szCs w:val="28"/>
        </w:rPr>
        <w:t xml:space="preserve"> 4 ст.</w:t>
      </w:r>
      <w:r w:rsidRPr="00CC60F8">
        <w:rPr>
          <w:sz w:val="28"/>
          <w:szCs w:val="28"/>
        </w:rPr>
        <w:t xml:space="preserve"> 173 БК РФ,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E2649B" w:rsidRDefault="00E2649B" w:rsidP="00E2649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0F8">
        <w:rPr>
          <w:sz w:val="28"/>
          <w:szCs w:val="28"/>
        </w:rPr>
        <w:t xml:space="preserve">Прогноз социально-экономического развития республики представлен без пояснительной записки. </w:t>
      </w:r>
      <w:r>
        <w:rPr>
          <w:sz w:val="28"/>
          <w:szCs w:val="28"/>
        </w:rPr>
        <w:t>П</w:t>
      </w:r>
      <w:r w:rsidRPr="00CC60F8">
        <w:rPr>
          <w:sz w:val="28"/>
          <w:szCs w:val="28"/>
        </w:rPr>
        <w:t>редставленная Минэкономразвития Ингушетии</w:t>
      </w:r>
      <w:r>
        <w:rPr>
          <w:sz w:val="28"/>
          <w:szCs w:val="28"/>
        </w:rPr>
        <w:t xml:space="preserve"> по запросу</w:t>
      </w:r>
      <w:r w:rsidRPr="00CC60F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палаты</w:t>
      </w:r>
      <w:r w:rsidRPr="00CC60F8">
        <w:rPr>
          <w:sz w:val="28"/>
          <w:szCs w:val="28"/>
        </w:rPr>
        <w:t xml:space="preserve"> РИ пояснительная записк</w:t>
      </w:r>
      <w:r>
        <w:rPr>
          <w:sz w:val="28"/>
          <w:szCs w:val="28"/>
        </w:rPr>
        <w:t>а к прогнозу, в нарушение п. 4 ст.</w:t>
      </w:r>
      <w:r w:rsidRPr="00CC60F8">
        <w:rPr>
          <w:sz w:val="28"/>
          <w:szCs w:val="28"/>
        </w:rPr>
        <w:t xml:space="preserve"> 173 </w:t>
      </w:r>
      <w:r>
        <w:rPr>
          <w:sz w:val="28"/>
          <w:szCs w:val="28"/>
        </w:rPr>
        <w:t>БК</w:t>
      </w:r>
      <w:r w:rsidRPr="00CC60F8">
        <w:rPr>
          <w:sz w:val="28"/>
          <w:szCs w:val="28"/>
        </w:rPr>
        <w:t xml:space="preserve"> РФ, не содержит оценку изменений показателей по сравнению с прогнозными расчетами с указанием причин таких изменений, что не позволяет в полной мере оценить качество Прогноза СЭР.</w:t>
      </w:r>
    </w:p>
    <w:p w:rsidR="00E2649B" w:rsidRDefault="00E2649B" w:rsidP="00E2649B">
      <w:pPr>
        <w:pStyle w:val="s1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B49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ст.</w:t>
      </w:r>
      <w:r w:rsidRPr="007F4B49">
        <w:rPr>
          <w:bCs/>
          <w:sz w:val="28"/>
          <w:szCs w:val="28"/>
        </w:rPr>
        <w:t xml:space="preserve"> 12 Закона Республики Ингушетия </w:t>
      </w:r>
      <w:r>
        <w:rPr>
          <w:sz w:val="28"/>
          <w:szCs w:val="28"/>
          <w:shd w:val="clear" w:color="auto" w:fill="FFFFFF"/>
        </w:rPr>
        <w:t>от 28 марта 2016 г. №</w:t>
      </w:r>
      <w:r w:rsidRPr="007F4B49">
        <w:rPr>
          <w:sz w:val="28"/>
          <w:szCs w:val="28"/>
          <w:shd w:val="clear" w:color="auto" w:fill="FFFFFF"/>
        </w:rPr>
        <w:t xml:space="preserve">9-РЗ </w:t>
      </w:r>
      <w:r w:rsidRPr="007F4B49">
        <w:rPr>
          <w:bCs/>
          <w:sz w:val="28"/>
          <w:szCs w:val="28"/>
        </w:rPr>
        <w:t>«О стратегическом планировании в</w:t>
      </w:r>
      <w:r>
        <w:rPr>
          <w:bCs/>
          <w:sz w:val="28"/>
          <w:szCs w:val="28"/>
        </w:rPr>
        <w:t xml:space="preserve"> Республике Ингушетия» и п.</w:t>
      </w:r>
      <w:r w:rsidRPr="007F4B49">
        <w:rPr>
          <w:bCs/>
          <w:sz w:val="28"/>
          <w:szCs w:val="28"/>
        </w:rPr>
        <w:t xml:space="preserve"> 6 Положения о порядке разработки и корректировки прогноза социально-экономического развития Республики Ингушетия на среднесрочный период </w:t>
      </w:r>
      <w:r>
        <w:rPr>
          <w:sz w:val="28"/>
          <w:szCs w:val="28"/>
          <w:shd w:val="clear" w:color="auto" w:fill="FFFFFF"/>
        </w:rPr>
        <w:t>(утв. П</w:t>
      </w:r>
      <w:r w:rsidRPr="007F4B49">
        <w:rPr>
          <w:sz w:val="28"/>
          <w:szCs w:val="28"/>
          <w:shd w:val="clear" w:color="auto" w:fill="FFFFFF"/>
        </w:rPr>
        <w:t>остановлением Правительства РИ от 22 апреля 2016 г. № 71)</w:t>
      </w:r>
      <w:r w:rsidRPr="007F4B49">
        <w:rPr>
          <w:bCs/>
          <w:sz w:val="28"/>
          <w:szCs w:val="28"/>
        </w:rPr>
        <w:t>, среднесрочный</w:t>
      </w:r>
      <w:r>
        <w:rPr>
          <w:bCs/>
          <w:sz w:val="28"/>
          <w:szCs w:val="28"/>
        </w:rPr>
        <w:t xml:space="preserve"> прогноз должен </w:t>
      </w:r>
      <w:r w:rsidRPr="00DE0832">
        <w:rPr>
          <w:sz w:val="28"/>
          <w:szCs w:val="28"/>
        </w:rPr>
        <w:t>соответствовать положениям стратегических документов, на</w:t>
      </w:r>
      <w:r>
        <w:rPr>
          <w:sz w:val="28"/>
          <w:szCs w:val="28"/>
        </w:rPr>
        <w:t xml:space="preserve"> которых основывается его составление.</w:t>
      </w:r>
    </w:p>
    <w:p w:rsidR="00E2649B" w:rsidRDefault="00E2649B" w:rsidP="00E2649B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F4B49">
        <w:rPr>
          <w:bCs/>
          <w:sz w:val="28"/>
          <w:szCs w:val="28"/>
        </w:rPr>
        <w:t>таблице приведен анализ соответствия значений основных показателей</w:t>
      </w:r>
      <w:r>
        <w:rPr>
          <w:bCs/>
          <w:sz w:val="28"/>
          <w:szCs w:val="28"/>
        </w:rPr>
        <w:t xml:space="preserve"> прогноза </w:t>
      </w:r>
      <w:r w:rsidRPr="007F4B49">
        <w:rPr>
          <w:bCs/>
          <w:sz w:val="28"/>
          <w:szCs w:val="28"/>
        </w:rPr>
        <w:t>социально-экономическ</w:t>
      </w:r>
      <w:r>
        <w:rPr>
          <w:bCs/>
          <w:sz w:val="28"/>
          <w:szCs w:val="28"/>
        </w:rPr>
        <w:t xml:space="preserve">ого развития республики и Стратегии социально-экономического развития Республики Ингушетия </w:t>
      </w:r>
      <w:r w:rsidRPr="00C4325F">
        <w:rPr>
          <w:bCs/>
          <w:sz w:val="28"/>
          <w:szCs w:val="28"/>
        </w:rPr>
        <w:t>на 2009</w:t>
      </w:r>
      <w:r>
        <w:rPr>
          <w:bCs/>
          <w:sz w:val="28"/>
          <w:szCs w:val="28"/>
        </w:rPr>
        <w:t>-</w:t>
      </w:r>
      <w:r w:rsidRPr="00C4325F">
        <w:rPr>
          <w:bCs/>
          <w:sz w:val="28"/>
          <w:szCs w:val="28"/>
        </w:rPr>
        <w:t>2020 годы и на период до 2030 года, утвержденной По</w:t>
      </w:r>
      <w:r>
        <w:rPr>
          <w:bCs/>
          <w:sz w:val="28"/>
          <w:szCs w:val="28"/>
        </w:rPr>
        <w:t>становлением Правительства РИ №</w:t>
      </w:r>
      <w:r w:rsidRPr="00C4325F">
        <w:rPr>
          <w:bCs/>
          <w:sz w:val="28"/>
          <w:szCs w:val="28"/>
        </w:rPr>
        <w:t>154 от 17.08.2016 г.</w:t>
      </w:r>
      <w:r>
        <w:rPr>
          <w:bCs/>
          <w:sz w:val="28"/>
          <w:szCs w:val="28"/>
        </w:rPr>
        <w:t>:</w:t>
      </w:r>
    </w:p>
    <w:p w:rsidR="00E2649B" w:rsidRPr="00434E21" w:rsidRDefault="00E2649B" w:rsidP="00E2649B">
      <w:pPr>
        <w:tabs>
          <w:tab w:val="left" w:pos="709"/>
        </w:tabs>
        <w:ind w:firstLine="708"/>
        <w:jc w:val="both"/>
        <w:rPr>
          <w:bCs/>
          <w:sz w:val="18"/>
          <w:szCs w:val="1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851"/>
        <w:gridCol w:w="1086"/>
        <w:gridCol w:w="1087"/>
        <w:gridCol w:w="1087"/>
        <w:gridCol w:w="1086"/>
        <w:gridCol w:w="1087"/>
        <w:gridCol w:w="1087"/>
      </w:tblGrid>
      <w:tr w:rsidR="00E2649B" w:rsidRPr="0061695B" w:rsidTr="00E2649B">
        <w:tc>
          <w:tcPr>
            <w:tcW w:w="426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61695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61695B">
              <w:rPr>
                <w:b/>
                <w:sz w:val="22"/>
                <w:szCs w:val="22"/>
              </w:rPr>
              <w:t>Индикатор</w:t>
            </w:r>
          </w:p>
        </w:tc>
        <w:tc>
          <w:tcPr>
            <w:tcW w:w="851" w:type="dxa"/>
            <w:vMerge w:val="restart"/>
            <w:vAlign w:val="center"/>
          </w:tcPr>
          <w:p w:rsidR="00E2649B" w:rsidRPr="0061695B" w:rsidRDefault="00E2649B" w:rsidP="00FF65A8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61695B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E2649B" w:rsidRPr="0061695B" w:rsidRDefault="00E2649B" w:rsidP="00FF65A8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61695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E2649B" w:rsidRPr="0061695B" w:rsidRDefault="00E2649B" w:rsidP="00FF65A8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61695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2649B" w:rsidRPr="0061695B" w:rsidRDefault="00E2649B" w:rsidP="00FF65A8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61695B">
              <w:rPr>
                <w:b/>
                <w:sz w:val="22"/>
                <w:szCs w:val="22"/>
              </w:rPr>
              <w:t>2022</w:t>
            </w:r>
          </w:p>
        </w:tc>
      </w:tr>
      <w:tr w:rsidR="00E2649B" w:rsidRPr="0061695B" w:rsidTr="00E2649B">
        <w:tc>
          <w:tcPr>
            <w:tcW w:w="426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2649B" w:rsidRPr="0061695B" w:rsidRDefault="00E2649B" w:rsidP="00FF65A8">
            <w:pPr>
              <w:tabs>
                <w:tab w:val="left" w:pos="709"/>
              </w:tabs>
              <w:ind w:left="-142"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F06174" w:rsidRDefault="00E2649B" w:rsidP="00FF65A8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F06174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F06174" w:rsidRDefault="00E2649B" w:rsidP="00FF65A8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F06174">
              <w:rPr>
                <w:b/>
                <w:sz w:val="20"/>
                <w:szCs w:val="20"/>
              </w:rPr>
              <w:t>Стратегия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F06174" w:rsidRDefault="00E2649B" w:rsidP="00FF65A8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F06174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F06174" w:rsidRDefault="00E2649B" w:rsidP="00FF65A8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F06174">
              <w:rPr>
                <w:b/>
                <w:sz w:val="20"/>
                <w:szCs w:val="20"/>
              </w:rPr>
              <w:t>Стратегия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F06174" w:rsidRDefault="00E2649B" w:rsidP="00FF65A8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F06174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F06174" w:rsidRDefault="00E2649B" w:rsidP="00FF65A8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F06174">
              <w:rPr>
                <w:b/>
                <w:sz w:val="20"/>
                <w:szCs w:val="20"/>
              </w:rPr>
              <w:t>Стратегия</w:t>
            </w:r>
          </w:p>
        </w:tc>
      </w:tr>
      <w:tr w:rsidR="00E2649B" w:rsidRPr="0061695B" w:rsidTr="00E2649B">
        <w:trPr>
          <w:trHeight w:val="37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 xml:space="preserve">Валовой </w:t>
            </w:r>
            <w:proofErr w:type="spellStart"/>
            <w:r w:rsidRPr="0061695B">
              <w:rPr>
                <w:sz w:val="22"/>
                <w:szCs w:val="22"/>
              </w:rPr>
              <w:t>региональ</w:t>
            </w:r>
            <w:r>
              <w:rPr>
                <w:sz w:val="22"/>
                <w:szCs w:val="22"/>
              </w:rPr>
              <w:t>-</w:t>
            </w:r>
            <w:r w:rsidRPr="0061695B">
              <w:rPr>
                <w:sz w:val="22"/>
                <w:szCs w:val="22"/>
              </w:rPr>
              <w:t>ный</w:t>
            </w:r>
            <w:proofErr w:type="spellEnd"/>
            <w:r w:rsidRPr="0061695B">
              <w:rPr>
                <w:sz w:val="22"/>
                <w:szCs w:val="22"/>
              </w:rPr>
              <w:t xml:space="preserve"> продукт, темп роста, %</w:t>
            </w: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tabs>
                <w:tab w:val="left" w:pos="339"/>
                <w:tab w:val="center" w:pos="425"/>
              </w:tabs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E2649B" w:rsidRPr="0061695B" w:rsidTr="00E2649B">
        <w:trPr>
          <w:trHeight w:val="377"/>
        </w:trPr>
        <w:tc>
          <w:tcPr>
            <w:tcW w:w="426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</w:tr>
      <w:tr w:rsidR="00E2649B" w:rsidRPr="0061695B" w:rsidTr="00E2649B">
        <w:trPr>
          <w:trHeight w:val="32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Промышленность, %</w:t>
            </w: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E2649B" w:rsidRPr="0061695B" w:rsidTr="00E2649B">
        <w:trPr>
          <w:trHeight w:val="321"/>
        </w:trPr>
        <w:tc>
          <w:tcPr>
            <w:tcW w:w="426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</w:tr>
      <w:tr w:rsidR="00E2649B" w:rsidRPr="0061695B" w:rsidTr="00E2649B">
        <w:trPr>
          <w:trHeight w:val="32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Строительство, %</w:t>
            </w: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E2649B" w:rsidRPr="0061695B" w:rsidTr="00E2649B">
        <w:trPr>
          <w:trHeight w:val="321"/>
        </w:trPr>
        <w:tc>
          <w:tcPr>
            <w:tcW w:w="426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8126EC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E2649B" w:rsidRPr="0061695B" w:rsidTr="00E2649B">
        <w:trPr>
          <w:trHeight w:val="32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Оборот розничной торговли, %</w:t>
            </w: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E2649B" w:rsidRPr="0061695B" w:rsidTr="00E2649B">
        <w:trPr>
          <w:trHeight w:val="321"/>
        </w:trPr>
        <w:tc>
          <w:tcPr>
            <w:tcW w:w="426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</w:tr>
      <w:tr w:rsidR="00E2649B" w:rsidRPr="0061695B" w:rsidTr="00E2649B">
        <w:trPr>
          <w:trHeight w:val="32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Сельское хозяйство, %</w:t>
            </w: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</w:tr>
      <w:tr w:rsidR="00E2649B" w:rsidRPr="0061695B" w:rsidTr="00E2649B">
        <w:trPr>
          <w:trHeight w:val="321"/>
        </w:trPr>
        <w:tc>
          <w:tcPr>
            <w:tcW w:w="426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</w:tr>
      <w:tr w:rsidR="00E2649B" w:rsidRPr="0061695B" w:rsidTr="00E2649B">
        <w:trPr>
          <w:trHeight w:val="37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Инвестиции в основной капитал, %</w:t>
            </w: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E2649B" w:rsidRPr="0061695B" w:rsidTr="00E2649B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E2649B" w:rsidRPr="0061695B" w:rsidTr="00E2649B">
        <w:tc>
          <w:tcPr>
            <w:tcW w:w="426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Численность населения, тыс. чел.</w:t>
            </w: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527,8</w:t>
            </w:r>
          </w:p>
        </w:tc>
      </w:tr>
      <w:tr w:rsidR="00E2649B" w:rsidRPr="0061695B" w:rsidTr="00E2649B">
        <w:trPr>
          <w:trHeight w:val="363"/>
        </w:trPr>
        <w:tc>
          <w:tcPr>
            <w:tcW w:w="426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530,4</w:t>
            </w:r>
          </w:p>
        </w:tc>
      </w:tr>
      <w:tr w:rsidR="00E2649B" w:rsidRPr="0061695B" w:rsidTr="00E2649B">
        <w:trPr>
          <w:trHeight w:val="37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</w:tr>
      <w:tr w:rsidR="00E2649B" w:rsidRPr="0061695B" w:rsidTr="00E2649B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  <w:tr w:rsidR="00E2649B" w:rsidRPr="0061695B" w:rsidTr="00E2649B">
        <w:trPr>
          <w:trHeight w:val="37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Реальные денежные доходы населения, %</w:t>
            </w: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E2649B" w:rsidRPr="0061695B" w:rsidTr="00E2649B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2649B" w:rsidRPr="0061695B" w:rsidRDefault="00E2649B" w:rsidP="00FF65A8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 w:rsidRPr="0061695B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2649B" w:rsidRPr="0061695B" w:rsidRDefault="00E2649B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</w:tr>
    </w:tbl>
    <w:p w:rsidR="00E2649B" w:rsidRPr="006A2FF9" w:rsidRDefault="00E2649B" w:rsidP="00E2649B">
      <w:pPr>
        <w:tabs>
          <w:tab w:val="left" w:pos="709"/>
        </w:tabs>
        <w:jc w:val="center"/>
        <w:rPr>
          <w:bCs/>
        </w:rPr>
      </w:pPr>
    </w:p>
    <w:p w:rsidR="00E2649B" w:rsidRPr="00793E29" w:rsidRDefault="00E2649B" w:rsidP="00E2649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332CB">
        <w:rPr>
          <w:bCs/>
          <w:sz w:val="28"/>
          <w:szCs w:val="28"/>
        </w:rPr>
        <w:t xml:space="preserve">Из данных, приведенных в таблице, следует, что показатели </w:t>
      </w:r>
      <w:r>
        <w:rPr>
          <w:bCs/>
          <w:sz w:val="28"/>
          <w:szCs w:val="28"/>
        </w:rPr>
        <w:t>Стратегии значительно</w:t>
      </w:r>
      <w:r w:rsidRPr="002332CB">
        <w:rPr>
          <w:bCs/>
          <w:sz w:val="28"/>
          <w:szCs w:val="28"/>
        </w:rPr>
        <w:t xml:space="preserve"> отличаются от прогноз</w:t>
      </w:r>
      <w:r>
        <w:rPr>
          <w:bCs/>
          <w:sz w:val="28"/>
          <w:szCs w:val="28"/>
        </w:rPr>
        <w:t xml:space="preserve">ных параметров. </w:t>
      </w:r>
      <w:r w:rsidRPr="00793E29">
        <w:rPr>
          <w:bCs/>
          <w:sz w:val="28"/>
          <w:szCs w:val="28"/>
        </w:rPr>
        <w:t>Учитывая ежегодное отклонение Прогноза</w:t>
      </w:r>
      <w:r>
        <w:rPr>
          <w:bCs/>
          <w:sz w:val="28"/>
          <w:szCs w:val="28"/>
        </w:rPr>
        <w:t xml:space="preserve"> СЭР</w:t>
      </w:r>
      <w:r w:rsidRPr="00793E29">
        <w:rPr>
          <w:bCs/>
          <w:sz w:val="28"/>
          <w:szCs w:val="28"/>
        </w:rPr>
        <w:t xml:space="preserve"> от параметров Стратегии, причем в</w:t>
      </w:r>
      <w:r>
        <w:rPr>
          <w:bCs/>
          <w:sz w:val="28"/>
          <w:szCs w:val="28"/>
        </w:rPr>
        <w:t xml:space="preserve"> </w:t>
      </w:r>
      <w:r w:rsidRPr="00793E29">
        <w:rPr>
          <w:bCs/>
          <w:sz w:val="28"/>
          <w:szCs w:val="28"/>
        </w:rPr>
        <w:t xml:space="preserve">существенных значениях по многим показателям, </w:t>
      </w:r>
      <w:r>
        <w:rPr>
          <w:bCs/>
          <w:sz w:val="28"/>
          <w:szCs w:val="28"/>
        </w:rPr>
        <w:t xml:space="preserve">КСП РИ считает </w:t>
      </w:r>
      <w:r w:rsidRPr="00793E29">
        <w:rPr>
          <w:bCs/>
          <w:sz w:val="28"/>
          <w:szCs w:val="28"/>
        </w:rPr>
        <w:t>целесообразн</w:t>
      </w:r>
      <w:r>
        <w:rPr>
          <w:bCs/>
          <w:sz w:val="28"/>
          <w:szCs w:val="28"/>
        </w:rPr>
        <w:t>ым</w:t>
      </w:r>
      <w:r w:rsidRPr="00793E29">
        <w:rPr>
          <w:bCs/>
          <w:sz w:val="28"/>
          <w:szCs w:val="28"/>
        </w:rPr>
        <w:t xml:space="preserve"> провести работу по актуализации положений Стратегии с учетом изменений макроэ</w:t>
      </w:r>
      <w:r>
        <w:rPr>
          <w:bCs/>
          <w:sz w:val="28"/>
          <w:szCs w:val="28"/>
        </w:rPr>
        <w:t>кономической ситуации</w:t>
      </w:r>
      <w:r w:rsidRPr="00793E29">
        <w:rPr>
          <w:bCs/>
          <w:sz w:val="28"/>
          <w:szCs w:val="28"/>
        </w:rPr>
        <w:t>.</w:t>
      </w:r>
    </w:p>
    <w:p w:rsidR="00E2649B" w:rsidRDefault="00E2649B" w:rsidP="00E264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Аналогичная ситуация наблюдается и </w:t>
      </w:r>
      <w:r w:rsidRPr="00CE1D36">
        <w:rPr>
          <w:bCs/>
          <w:sz w:val="28"/>
          <w:szCs w:val="28"/>
        </w:rPr>
        <w:t>при сопоставлении показателей прогноза социально-экономического развития республики</w:t>
      </w:r>
      <w:r>
        <w:rPr>
          <w:bCs/>
          <w:sz w:val="28"/>
          <w:szCs w:val="28"/>
        </w:rPr>
        <w:t xml:space="preserve"> с представленным </w:t>
      </w:r>
      <w:r w:rsidRPr="00CE1D36">
        <w:rPr>
          <w:bCs/>
          <w:sz w:val="28"/>
          <w:szCs w:val="28"/>
        </w:rPr>
        <w:t xml:space="preserve">в составе материалов к проекту Закона «О </w:t>
      </w:r>
      <w:r w:rsidRPr="00CE1D36">
        <w:rPr>
          <w:sz w:val="28"/>
          <w:szCs w:val="28"/>
        </w:rPr>
        <w:t>республиканском бюджете на 2020 год и на плановый период 2021 и 2022 годов»</w:t>
      </w:r>
      <w:r>
        <w:rPr>
          <w:sz w:val="28"/>
          <w:szCs w:val="28"/>
        </w:rPr>
        <w:t xml:space="preserve"> </w:t>
      </w:r>
      <w:r w:rsidRPr="00CE1D36">
        <w:rPr>
          <w:bCs/>
          <w:sz w:val="28"/>
          <w:szCs w:val="28"/>
        </w:rPr>
        <w:t>Бюджетн</w:t>
      </w:r>
      <w:r>
        <w:rPr>
          <w:bCs/>
          <w:sz w:val="28"/>
          <w:szCs w:val="28"/>
        </w:rPr>
        <w:t>ым</w:t>
      </w:r>
      <w:r w:rsidRPr="00CE1D36">
        <w:rPr>
          <w:bCs/>
          <w:sz w:val="28"/>
          <w:szCs w:val="28"/>
        </w:rPr>
        <w:t xml:space="preserve"> прогноз</w:t>
      </w:r>
      <w:r>
        <w:rPr>
          <w:bCs/>
          <w:sz w:val="28"/>
          <w:szCs w:val="28"/>
        </w:rPr>
        <w:t>ом, утвержденным Распоряжением Правительства РИ от 13.12.2017 г. №541-р.:</w:t>
      </w:r>
    </w:p>
    <w:p w:rsidR="00E2649B" w:rsidRPr="0071608C" w:rsidRDefault="00E2649B" w:rsidP="00E2649B">
      <w:pPr>
        <w:ind w:firstLine="708"/>
        <w:jc w:val="both"/>
        <w:rPr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1276"/>
        <w:gridCol w:w="1276"/>
        <w:gridCol w:w="1275"/>
        <w:gridCol w:w="1276"/>
        <w:gridCol w:w="1276"/>
      </w:tblGrid>
      <w:tr w:rsidR="00E2649B" w:rsidRPr="0071608C" w:rsidTr="00E2649B">
        <w:tc>
          <w:tcPr>
            <w:tcW w:w="2411" w:type="dxa"/>
            <w:vMerge w:val="restart"/>
            <w:shd w:val="clear" w:color="auto" w:fill="auto"/>
            <w:vAlign w:val="center"/>
          </w:tcPr>
          <w:p w:rsidR="00E2649B" w:rsidRPr="0071608C" w:rsidRDefault="00E2649B" w:rsidP="00FF65A8">
            <w:pPr>
              <w:jc w:val="center"/>
            </w:pPr>
            <w:r w:rsidRPr="0071608C">
              <w:t>Показател</w:t>
            </w:r>
            <w:r>
              <w:t>и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center"/>
            </w:pPr>
            <w:r>
              <w:t>2020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center"/>
            </w:pPr>
            <w:r>
              <w:t>2021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center"/>
            </w:pPr>
            <w:r>
              <w:t>2022</w:t>
            </w:r>
          </w:p>
        </w:tc>
      </w:tr>
      <w:tr w:rsidR="00E2649B" w:rsidRPr="0071608C" w:rsidTr="00E2649B">
        <w:tc>
          <w:tcPr>
            <w:tcW w:w="2411" w:type="dxa"/>
            <w:vMerge/>
            <w:shd w:val="clear" w:color="auto" w:fill="auto"/>
            <w:vAlign w:val="center"/>
          </w:tcPr>
          <w:p w:rsidR="00E2649B" w:rsidRPr="0071608C" w:rsidRDefault="00E2649B" w:rsidP="00FF65A8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649B" w:rsidRPr="000B2706" w:rsidRDefault="00E2649B" w:rsidP="00FF65A8">
            <w:pPr>
              <w:ind w:hanging="98"/>
              <w:jc w:val="center"/>
              <w:rPr>
                <w:sz w:val="20"/>
                <w:szCs w:val="20"/>
              </w:rPr>
            </w:pPr>
            <w:r w:rsidRPr="000B2706">
              <w:rPr>
                <w:sz w:val="20"/>
                <w:szCs w:val="20"/>
              </w:rPr>
              <w:t>Прогноз СЭР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0B2706" w:rsidRDefault="00E2649B" w:rsidP="00FF65A8">
            <w:pPr>
              <w:ind w:hanging="98"/>
              <w:jc w:val="center"/>
              <w:rPr>
                <w:sz w:val="20"/>
                <w:szCs w:val="20"/>
              </w:rPr>
            </w:pPr>
            <w:r w:rsidRPr="000B2706">
              <w:rPr>
                <w:sz w:val="20"/>
                <w:szCs w:val="20"/>
              </w:rPr>
              <w:t>Бюджетный прогноз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0B2706" w:rsidRDefault="00E2649B" w:rsidP="00FF65A8">
            <w:pPr>
              <w:ind w:hanging="98"/>
              <w:jc w:val="center"/>
              <w:rPr>
                <w:sz w:val="20"/>
                <w:szCs w:val="20"/>
              </w:rPr>
            </w:pPr>
            <w:r w:rsidRPr="000B2706">
              <w:rPr>
                <w:sz w:val="20"/>
                <w:szCs w:val="20"/>
              </w:rPr>
              <w:t>Прогноз СЭР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649B" w:rsidRPr="000B2706" w:rsidRDefault="00E2649B" w:rsidP="00FF65A8">
            <w:pPr>
              <w:ind w:hanging="98"/>
              <w:jc w:val="center"/>
              <w:rPr>
                <w:sz w:val="20"/>
                <w:szCs w:val="20"/>
              </w:rPr>
            </w:pPr>
            <w:r w:rsidRPr="000B2706">
              <w:rPr>
                <w:sz w:val="20"/>
                <w:szCs w:val="20"/>
              </w:rPr>
              <w:t>Бюджетный прогноз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0B2706" w:rsidRDefault="00E2649B" w:rsidP="00FF65A8">
            <w:pPr>
              <w:ind w:hanging="98"/>
              <w:jc w:val="center"/>
              <w:rPr>
                <w:sz w:val="20"/>
                <w:szCs w:val="20"/>
              </w:rPr>
            </w:pPr>
            <w:r w:rsidRPr="000B2706">
              <w:rPr>
                <w:sz w:val="20"/>
                <w:szCs w:val="20"/>
              </w:rPr>
              <w:t>Прогноз СЭР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0B2706" w:rsidRDefault="00E2649B" w:rsidP="00FF65A8">
            <w:pPr>
              <w:ind w:hanging="98"/>
              <w:jc w:val="center"/>
              <w:rPr>
                <w:sz w:val="20"/>
                <w:szCs w:val="20"/>
              </w:rPr>
            </w:pPr>
            <w:r w:rsidRPr="000B2706">
              <w:rPr>
                <w:sz w:val="20"/>
                <w:szCs w:val="20"/>
              </w:rPr>
              <w:t>Бюджетный прогноз</w:t>
            </w:r>
          </w:p>
        </w:tc>
      </w:tr>
      <w:tr w:rsidR="00E2649B" w:rsidRPr="0071608C" w:rsidTr="00E2649B">
        <w:tc>
          <w:tcPr>
            <w:tcW w:w="2411" w:type="dxa"/>
            <w:shd w:val="clear" w:color="auto" w:fill="auto"/>
          </w:tcPr>
          <w:p w:rsidR="00E2649B" w:rsidRPr="0071608C" w:rsidRDefault="00E2649B" w:rsidP="00FF65A8">
            <w:pPr>
              <w:jc w:val="both"/>
            </w:pPr>
            <w:r w:rsidRPr="0071608C">
              <w:t>Доходы консолидированного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23272,5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23270,1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26527,7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26800,4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18811,6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20087,9</w:t>
            </w:r>
          </w:p>
        </w:tc>
      </w:tr>
      <w:tr w:rsidR="00E2649B" w:rsidRPr="0071608C" w:rsidTr="00E2649B">
        <w:tc>
          <w:tcPr>
            <w:tcW w:w="2411" w:type="dxa"/>
            <w:shd w:val="clear" w:color="auto" w:fill="auto"/>
          </w:tcPr>
          <w:p w:rsidR="00E2649B" w:rsidRPr="0071608C" w:rsidRDefault="00E2649B" w:rsidP="00FF65A8">
            <w:pPr>
              <w:jc w:val="both"/>
            </w:pPr>
            <w:r w:rsidRPr="0071608C">
              <w:t>Р</w:t>
            </w:r>
            <w:r>
              <w:t>а</w:t>
            </w:r>
            <w:r w:rsidRPr="0071608C">
              <w:t>сходы консолидированного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23092,6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23637,6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26360,1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27211,2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18555,5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19142,4</w:t>
            </w:r>
          </w:p>
        </w:tc>
      </w:tr>
      <w:tr w:rsidR="00E2649B" w:rsidRPr="0071608C" w:rsidTr="00E2649B">
        <w:trPr>
          <w:trHeight w:val="407"/>
        </w:trPr>
        <w:tc>
          <w:tcPr>
            <w:tcW w:w="2411" w:type="dxa"/>
            <w:shd w:val="clear" w:color="auto" w:fill="auto"/>
            <w:vAlign w:val="center"/>
          </w:tcPr>
          <w:p w:rsidR="00E2649B" w:rsidRPr="0071608C" w:rsidRDefault="00E2649B" w:rsidP="00FF65A8">
            <w:pPr>
              <w:jc w:val="both"/>
            </w:pPr>
            <w:r w:rsidRPr="0071608C">
              <w:t>Дефицит/</w:t>
            </w:r>
            <w:r>
              <w:t xml:space="preserve"> </w:t>
            </w:r>
            <w:r w:rsidRPr="0071608C">
              <w:t>профицит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179,9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-367,5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167,6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-410,8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256,1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49B" w:rsidRPr="0071608C" w:rsidRDefault="00E2649B" w:rsidP="00FF65A8">
            <w:pPr>
              <w:ind w:left="-98"/>
              <w:jc w:val="right"/>
            </w:pPr>
            <w:r>
              <w:t>945,4</w:t>
            </w:r>
          </w:p>
        </w:tc>
      </w:tr>
    </w:tbl>
    <w:p w:rsidR="00E2649B" w:rsidRPr="006A2FF9" w:rsidRDefault="00E2649B" w:rsidP="00E2649B">
      <w:pPr>
        <w:ind w:firstLine="708"/>
        <w:jc w:val="both"/>
      </w:pPr>
    </w:p>
    <w:p w:rsidR="00E2649B" w:rsidRPr="00AD6B68" w:rsidRDefault="00E2649B" w:rsidP="00E26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975CA">
        <w:rPr>
          <w:sz w:val="28"/>
          <w:szCs w:val="28"/>
        </w:rPr>
        <w:t>анее в своих заключениях на законопроекты о бюджете Контрольно-счетная палата указывала на несоответствие показателей, отраженных в Прогнозе, показателям Стратегии</w:t>
      </w:r>
      <w:r>
        <w:rPr>
          <w:sz w:val="28"/>
          <w:szCs w:val="28"/>
        </w:rPr>
        <w:t xml:space="preserve"> и Бюджетного прогноза. Вместе с тем, </w:t>
      </w:r>
      <w:r w:rsidRPr="004E282F">
        <w:rPr>
          <w:sz w:val="28"/>
          <w:szCs w:val="28"/>
        </w:rPr>
        <w:t xml:space="preserve">данные расхождения имеют место и в анализируемом </w:t>
      </w:r>
      <w:r w:rsidRPr="00AD6B68">
        <w:rPr>
          <w:sz w:val="28"/>
          <w:szCs w:val="28"/>
        </w:rPr>
        <w:t xml:space="preserve">периоде, что ставит под сомнение реалистичность показателей прогноза социально-экономического развития республики и, как следствие, достижение задач Стратегии. По мнению Контрольно-счетной палаты, сложившаяся ситуация </w:t>
      </w:r>
      <w:r w:rsidRPr="00AD6B68">
        <w:rPr>
          <w:bCs/>
          <w:sz w:val="28"/>
          <w:szCs w:val="28"/>
        </w:rPr>
        <w:t xml:space="preserve">нарушает принцип преемственности стратегического планирования </w:t>
      </w:r>
      <w:r w:rsidRPr="00AD6B68">
        <w:rPr>
          <w:sz w:val="28"/>
          <w:szCs w:val="28"/>
        </w:rPr>
        <w:t xml:space="preserve">и </w:t>
      </w:r>
      <w:r w:rsidRPr="00AD6B68">
        <w:rPr>
          <w:sz w:val="28"/>
          <w:szCs w:val="28"/>
        </w:rPr>
        <w:lastRenderedPageBreak/>
        <w:t>указывает на необходимость выработки единого подхода при разработке с</w:t>
      </w:r>
      <w:r w:rsidRPr="00AD6B68">
        <w:rPr>
          <w:bCs/>
          <w:sz w:val="28"/>
          <w:szCs w:val="28"/>
        </w:rPr>
        <w:t>тратегических</w:t>
      </w:r>
      <w:r w:rsidRPr="00AD6B68">
        <w:rPr>
          <w:sz w:val="28"/>
          <w:szCs w:val="28"/>
        </w:rPr>
        <w:t xml:space="preserve"> документов.</w:t>
      </w:r>
    </w:p>
    <w:p w:rsidR="00E2649B" w:rsidRDefault="00E2649B" w:rsidP="00E26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записке</w:t>
      </w:r>
      <w:r w:rsidRPr="00AE5FDD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 xml:space="preserve"> СЭР</w:t>
      </w:r>
      <w:r w:rsidRPr="00AE5FDD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,</w:t>
      </w:r>
      <w:r w:rsidRPr="00AE5FDD">
        <w:rPr>
          <w:sz w:val="28"/>
          <w:szCs w:val="28"/>
        </w:rPr>
        <w:t xml:space="preserve"> исходя из анализа текущей ситуации в </w:t>
      </w:r>
      <w:r>
        <w:rPr>
          <w:sz w:val="28"/>
          <w:szCs w:val="28"/>
        </w:rPr>
        <w:t>регионе</w:t>
      </w:r>
      <w:r w:rsidRPr="00AE5FDD">
        <w:rPr>
          <w:sz w:val="28"/>
          <w:szCs w:val="28"/>
        </w:rPr>
        <w:t xml:space="preserve">, ожидаемых итогов </w:t>
      </w:r>
      <w:r>
        <w:rPr>
          <w:sz w:val="28"/>
          <w:szCs w:val="28"/>
        </w:rPr>
        <w:t xml:space="preserve">текущего </w:t>
      </w:r>
      <w:r w:rsidRPr="00AE5FDD">
        <w:rPr>
          <w:sz w:val="28"/>
          <w:szCs w:val="28"/>
        </w:rPr>
        <w:t xml:space="preserve">года, а также влияния на социально-экономическое развитие </w:t>
      </w:r>
      <w:r>
        <w:rPr>
          <w:sz w:val="28"/>
          <w:szCs w:val="28"/>
        </w:rPr>
        <w:t xml:space="preserve">республики, </w:t>
      </w:r>
      <w:r w:rsidRPr="00AE5FDD">
        <w:rPr>
          <w:sz w:val="28"/>
          <w:szCs w:val="28"/>
        </w:rPr>
        <w:t>как внешних макроэкономических факторов (сохранение финансовых и экономических санкций в отношении российской экономики), так и внутренних (динамика регионального развития)</w:t>
      </w:r>
      <w:r>
        <w:rPr>
          <w:sz w:val="28"/>
          <w:szCs w:val="28"/>
        </w:rPr>
        <w:t xml:space="preserve"> </w:t>
      </w:r>
      <w:r w:rsidRPr="00AE5FDD"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>двух</w:t>
      </w:r>
      <w:r w:rsidRPr="00AE5FDD">
        <w:rPr>
          <w:sz w:val="28"/>
          <w:szCs w:val="28"/>
        </w:rPr>
        <w:t xml:space="preserve"> вариантов – консервативного и базового.</w:t>
      </w:r>
    </w:p>
    <w:p w:rsidR="00E2649B" w:rsidRDefault="00E2649B" w:rsidP="00E2649B">
      <w:pPr>
        <w:pStyle w:val="21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szCs w:val="28"/>
        </w:rPr>
        <w:t>Первый (консервативный)</w:t>
      </w:r>
      <w:r w:rsidRPr="0021214B">
        <w:rPr>
          <w:szCs w:val="28"/>
        </w:rPr>
        <w:t xml:space="preserve"> </w:t>
      </w:r>
      <w:r>
        <w:rPr>
          <w:szCs w:val="28"/>
        </w:rPr>
        <w:t>вариант</w:t>
      </w:r>
      <w:r w:rsidRPr="0021214B">
        <w:rPr>
          <w:szCs w:val="28"/>
        </w:rPr>
        <w:t xml:space="preserve"> предполагает сдержанную динамику развития экономики на протяжении всего прогнозного периода, основанную на </w:t>
      </w:r>
      <w:r w:rsidRPr="007865C1">
        <w:rPr>
          <w:szCs w:val="28"/>
        </w:rPr>
        <w:t>сохранени</w:t>
      </w:r>
      <w:r>
        <w:rPr>
          <w:szCs w:val="28"/>
        </w:rPr>
        <w:t>и</w:t>
      </w:r>
      <w:r w:rsidRPr="007865C1">
        <w:rPr>
          <w:szCs w:val="28"/>
        </w:rPr>
        <w:t xml:space="preserve"> консервативных тенденций изменения внешних факторов с учетом возможного ухудшения внешнеэкономических и иных условий</w:t>
      </w:r>
      <w:r>
        <w:rPr>
          <w:szCs w:val="28"/>
        </w:rPr>
        <w:t>.</w:t>
      </w:r>
      <w:r w:rsidRPr="0021214B">
        <w:rPr>
          <w:szCs w:val="28"/>
        </w:rPr>
        <w:t xml:space="preserve"> </w:t>
      </w:r>
      <w:r>
        <w:rPr>
          <w:szCs w:val="28"/>
        </w:rPr>
        <w:t xml:space="preserve">Второй (базовый) </w:t>
      </w:r>
      <w:r w:rsidRPr="0021214B">
        <w:rPr>
          <w:szCs w:val="28"/>
        </w:rPr>
        <w:t>вариант</w:t>
      </w:r>
      <w:r>
        <w:rPr>
          <w:szCs w:val="28"/>
        </w:rPr>
        <w:t xml:space="preserve"> рассматривает </w:t>
      </w:r>
      <w:r w:rsidRPr="007865C1">
        <w:rPr>
          <w:rFonts w:ascii="Times New Roman" w:hAnsi="Times New Roman"/>
          <w:szCs w:val="28"/>
        </w:rPr>
        <w:t>сохранение в прогнозируемом периоде тенденций внешних и внутренних условий развития экономики, характеризующи</w:t>
      </w:r>
      <w:r>
        <w:rPr>
          <w:rFonts w:ascii="Times New Roman" w:hAnsi="Times New Roman"/>
          <w:szCs w:val="28"/>
        </w:rPr>
        <w:t>х</w:t>
      </w:r>
      <w:r w:rsidRPr="007865C1">
        <w:rPr>
          <w:rFonts w:ascii="Times New Roman" w:hAnsi="Times New Roman"/>
          <w:szCs w:val="28"/>
        </w:rPr>
        <w:t>ся незначительными позитивными изменениями в инвестиционном климате</w:t>
      </w:r>
      <w:r>
        <w:rPr>
          <w:rFonts w:ascii="Times New Roman" w:hAnsi="Times New Roman"/>
          <w:szCs w:val="28"/>
        </w:rPr>
        <w:t>.</w:t>
      </w:r>
    </w:p>
    <w:p w:rsidR="00E2649B" w:rsidRDefault="00E2649B" w:rsidP="00E2649B">
      <w:pPr>
        <w:ind w:firstLine="708"/>
        <w:jc w:val="both"/>
        <w:rPr>
          <w:sz w:val="28"/>
          <w:szCs w:val="28"/>
        </w:rPr>
      </w:pPr>
      <w:r w:rsidRPr="00870D25">
        <w:rPr>
          <w:sz w:val="28"/>
          <w:szCs w:val="28"/>
        </w:rPr>
        <w:t>Основой при разработке Прогноза стали сценарные условия и основные макроэкономические параметры прогноза социально-экономического развития Российской Федерации на указанный период. Нижеприведенные графики демонстрируют соотношение тенденций изменения ключевых макроэкономических</w:t>
      </w:r>
      <w:r w:rsidRPr="00BB0E1F">
        <w:rPr>
          <w:sz w:val="28"/>
          <w:szCs w:val="28"/>
        </w:rPr>
        <w:t xml:space="preserve"> показателей в период 20</w:t>
      </w:r>
      <w:r>
        <w:rPr>
          <w:sz w:val="28"/>
          <w:szCs w:val="28"/>
        </w:rPr>
        <w:t xml:space="preserve">20-2022 </w:t>
      </w:r>
      <w:r w:rsidRPr="00BB0E1F">
        <w:rPr>
          <w:sz w:val="28"/>
          <w:szCs w:val="28"/>
        </w:rPr>
        <w:t>годов</w:t>
      </w:r>
      <w:r>
        <w:rPr>
          <w:sz w:val="28"/>
          <w:szCs w:val="28"/>
        </w:rPr>
        <w:t>,</w:t>
      </w:r>
      <w:r w:rsidRPr="00BB0E1F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прогнозам развития </w:t>
      </w:r>
      <w:r w:rsidRPr="00BB0E1F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Федерации </w:t>
      </w:r>
      <w:r w:rsidRPr="00BB0E1F">
        <w:rPr>
          <w:sz w:val="28"/>
          <w:szCs w:val="28"/>
        </w:rPr>
        <w:t xml:space="preserve">и </w:t>
      </w:r>
      <w:r>
        <w:rPr>
          <w:sz w:val="28"/>
          <w:szCs w:val="28"/>
        </w:rPr>
        <w:t>Республики Ингушетия:</w:t>
      </w:r>
    </w:p>
    <w:p w:rsidR="00E2649B" w:rsidRPr="005606A8" w:rsidRDefault="00E2649B" w:rsidP="00E2649B">
      <w:pPr>
        <w:ind w:firstLine="708"/>
        <w:jc w:val="center"/>
        <w:rPr>
          <w:sz w:val="20"/>
          <w:szCs w:val="20"/>
        </w:rPr>
      </w:pPr>
    </w:p>
    <w:tbl>
      <w:tblPr>
        <w:tblW w:w="1077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388"/>
        <w:gridCol w:w="5389"/>
      </w:tblGrid>
      <w:tr w:rsidR="00E2649B" w:rsidRPr="007768BF" w:rsidTr="00E2649B">
        <w:tc>
          <w:tcPr>
            <w:tcW w:w="5388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768B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CB4489F" wp14:editId="5B52F405">
                  <wp:extent cx="3282950" cy="200469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00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768B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8685230" wp14:editId="7525C444">
                  <wp:extent cx="3319145" cy="2006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145" cy="2006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9B" w:rsidRPr="00272E4C" w:rsidTr="00E2649B">
        <w:tc>
          <w:tcPr>
            <w:tcW w:w="5388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9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  <w:tab w:val="left" w:pos="311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2649B" w:rsidRPr="007768BF" w:rsidTr="00E2649B">
        <w:tc>
          <w:tcPr>
            <w:tcW w:w="5388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768B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4E753D2" wp14:editId="79878783">
                  <wp:extent cx="3321050" cy="19145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768B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F669FD4" wp14:editId="7F0E6FF0">
                  <wp:extent cx="3251200" cy="1925320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192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9B" w:rsidRPr="00272E4C" w:rsidTr="00E2649B">
        <w:tc>
          <w:tcPr>
            <w:tcW w:w="5388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9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2649B" w:rsidRPr="007768BF" w:rsidTr="00E2649B">
        <w:tc>
          <w:tcPr>
            <w:tcW w:w="5388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7E947EA" wp14:editId="7B78D46A">
                  <wp:extent cx="3258820" cy="2127885"/>
                  <wp:effectExtent l="0" t="0" r="0" b="571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820" cy="212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579E2BD" wp14:editId="0FFC4CCC">
                  <wp:extent cx="3321685" cy="216154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685" cy="2161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9B" w:rsidRPr="00272E4C" w:rsidTr="00E2649B">
        <w:tc>
          <w:tcPr>
            <w:tcW w:w="5388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89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2649B" w:rsidRPr="007768BF" w:rsidTr="00E2649B">
        <w:tc>
          <w:tcPr>
            <w:tcW w:w="5388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D1AE34F" wp14:editId="6B8F2630">
                  <wp:extent cx="3211830" cy="2097405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830" cy="209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DB8ED21" wp14:editId="6A6E0831">
                  <wp:extent cx="3282950" cy="208216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082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9B" w:rsidRPr="00272E4C" w:rsidTr="00E2649B">
        <w:tc>
          <w:tcPr>
            <w:tcW w:w="5388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9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2649B" w:rsidRPr="007768BF" w:rsidTr="00E2649B">
        <w:tc>
          <w:tcPr>
            <w:tcW w:w="5388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A3D2DB9" wp14:editId="380FD797">
                  <wp:extent cx="3311525" cy="2021840"/>
                  <wp:effectExtent l="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525" cy="2021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2CE9D56" wp14:editId="5B76D225">
                  <wp:extent cx="3288030" cy="2002155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030" cy="200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9B" w:rsidRPr="00272E4C" w:rsidTr="00E2649B">
        <w:tc>
          <w:tcPr>
            <w:tcW w:w="5388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9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2649B" w:rsidRPr="007768BF" w:rsidTr="00E2649B">
        <w:tc>
          <w:tcPr>
            <w:tcW w:w="5388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868B07A" wp14:editId="63472CC2">
                  <wp:extent cx="3222625" cy="21037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625" cy="210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C8CF2CE" wp14:editId="064BAAFF">
                  <wp:extent cx="3279775" cy="2145665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775" cy="214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9B" w:rsidRPr="00272E4C" w:rsidTr="00E2649B">
        <w:tc>
          <w:tcPr>
            <w:tcW w:w="5388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9" w:type="dxa"/>
            <w:shd w:val="clear" w:color="auto" w:fill="auto"/>
          </w:tcPr>
          <w:p w:rsidR="00E2649B" w:rsidRPr="00272E4C" w:rsidRDefault="00E2649B" w:rsidP="00FF65A8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2649B" w:rsidRPr="007768BF" w:rsidTr="00E2649B">
        <w:tc>
          <w:tcPr>
            <w:tcW w:w="5388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1FEBAA2B" wp14:editId="2EEBE992">
                  <wp:extent cx="3437890" cy="224663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890" cy="2246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</w:tcPr>
          <w:p w:rsidR="00E2649B" w:rsidRPr="007768BF" w:rsidRDefault="00E2649B" w:rsidP="00FF65A8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B6C577D" wp14:editId="76651AE4">
                  <wp:extent cx="3361690" cy="22307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690" cy="2230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49B" w:rsidRPr="005606A8" w:rsidRDefault="00E2649B" w:rsidP="00E2649B">
      <w:pPr>
        <w:ind w:firstLine="708"/>
        <w:jc w:val="center"/>
        <w:rPr>
          <w:sz w:val="20"/>
          <w:szCs w:val="20"/>
        </w:rPr>
      </w:pPr>
    </w:p>
    <w:p w:rsidR="00E2649B" w:rsidRDefault="00E2649B" w:rsidP="00E2649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сопоставлении прогнозных показателей Ингушетии и Российской Федерации отмечается, что</w:t>
      </w:r>
      <w:r w:rsidRPr="00F92F1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92F19">
        <w:rPr>
          <w:sz w:val="28"/>
          <w:szCs w:val="28"/>
        </w:rPr>
        <w:t xml:space="preserve"> основном, вектор изменений ключевых макроэкономических показателей по </w:t>
      </w:r>
      <w:r>
        <w:rPr>
          <w:sz w:val="28"/>
          <w:szCs w:val="28"/>
        </w:rPr>
        <w:t xml:space="preserve">республике </w:t>
      </w:r>
      <w:r w:rsidRPr="00F92F19">
        <w:rPr>
          <w:sz w:val="28"/>
          <w:szCs w:val="28"/>
        </w:rPr>
        <w:t xml:space="preserve">соответствует общим трендам федерального уровня. </w:t>
      </w:r>
      <w:r>
        <w:rPr>
          <w:sz w:val="28"/>
          <w:szCs w:val="28"/>
        </w:rPr>
        <w:t xml:space="preserve">При этом, </w:t>
      </w:r>
      <w:r w:rsidRPr="00F92F19">
        <w:rPr>
          <w:sz w:val="28"/>
          <w:szCs w:val="28"/>
        </w:rPr>
        <w:t xml:space="preserve">обращает </w:t>
      </w:r>
      <w:r>
        <w:rPr>
          <w:sz w:val="28"/>
          <w:szCs w:val="28"/>
        </w:rPr>
        <w:t>на себя внимание, что на фоне федерального прогноза более оптимистически сформирован базовый вариант прогноза роста индекса промышленного и сельскохозяйственного производства.</w:t>
      </w:r>
    </w:p>
    <w:p w:rsidR="00E2649B" w:rsidRDefault="00E2649B" w:rsidP="00E2649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оценке Минэкономразвития Ингушетии, среднегодовой темп роста </w:t>
      </w:r>
      <w:r w:rsidRPr="0049718A">
        <w:rPr>
          <w:i/>
          <w:sz w:val="28"/>
          <w:szCs w:val="28"/>
        </w:rPr>
        <w:t>валового регионального продукта</w:t>
      </w:r>
      <w:r>
        <w:rPr>
          <w:sz w:val="28"/>
          <w:szCs w:val="28"/>
        </w:rPr>
        <w:t xml:space="preserve"> в прогнозируемом периоде ожидается на уровне 100,2-102,4 %% к предыдущему году по варианту 1 и 2 соответственно, в том числе: в 2020 году – 100,2-102,2 %%.</w:t>
      </w:r>
    </w:p>
    <w:p w:rsidR="00E2649B" w:rsidRDefault="00E2649B" w:rsidP="00E2649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ВРП на душу населения будет расти в среднем на 2,5-4,3 %. Ожидается, что показатель увеличится со 124,7 тыс. рублей в 2019 году до 125,7-129,3 тыс. рублей в 2020 году и до 134,2-141,6 тыс. рублей в 2022 году.</w:t>
      </w:r>
    </w:p>
    <w:p w:rsidR="00E2649B" w:rsidRPr="00940C67" w:rsidRDefault="00E2649B" w:rsidP="00E2649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 xml:space="preserve">С учетом развития в республике отраслей экономики и социальной сферы, </w:t>
      </w:r>
      <w:r>
        <w:rPr>
          <w:sz w:val="28"/>
          <w:szCs w:val="28"/>
        </w:rPr>
        <w:t>предусматривается</w:t>
      </w:r>
      <w:r w:rsidRPr="00C7495D">
        <w:rPr>
          <w:sz w:val="28"/>
          <w:szCs w:val="28"/>
        </w:rPr>
        <w:t xml:space="preserve"> увеличить производительность труда (соотношение валового регионального продукта к численности занятых в экономике) </w:t>
      </w:r>
      <w:r>
        <w:rPr>
          <w:sz w:val="28"/>
          <w:szCs w:val="28"/>
        </w:rPr>
        <w:t xml:space="preserve">в среднем </w:t>
      </w:r>
      <w:r w:rsidRPr="00C7495D">
        <w:rPr>
          <w:sz w:val="28"/>
          <w:szCs w:val="28"/>
        </w:rPr>
        <w:t xml:space="preserve">на </w:t>
      </w:r>
      <w:r>
        <w:rPr>
          <w:sz w:val="28"/>
          <w:szCs w:val="28"/>
        </w:rPr>
        <w:t>1,3-1,7</w:t>
      </w:r>
      <w:r w:rsidRPr="00C7495D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Pr="00C7495D">
        <w:rPr>
          <w:sz w:val="28"/>
          <w:szCs w:val="28"/>
        </w:rPr>
        <w:t xml:space="preserve">% к уровню </w:t>
      </w:r>
      <w:r>
        <w:rPr>
          <w:sz w:val="28"/>
          <w:szCs w:val="28"/>
        </w:rPr>
        <w:t xml:space="preserve">предыдущего </w:t>
      </w:r>
      <w:r w:rsidRPr="00C7495D">
        <w:rPr>
          <w:sz w:val="28"/>
          <w:szCs w:val="28"/>
        </w:rPr>
        <w:t xml:space="preserve">года (с </w:t>
      </w:r>
      <w:r>
        <w:rPr>
          <w:sz w:val="28"/>
          <w:szCs w:val="28"/>
        </w:rPr>
        <w:t xml:space="preserve">324,4 </w:t>
      </w:r>
      <w:r w:rsidRPr="00C7495D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C7495D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C7495D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324,5-327,6 тыс. рублей в 2020 году и до 336,6-341,1</w:t>
      </w:r>
      <w:r w:rsidRPr="00C7495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C7495D">
        <w:rPr>
          <w:sz w:val="28"/>
          <w:szCs w:val="28"/>
        </w:rPr>
        <w:t xml:space="preserve"> в 20</w:t>
      </w:r>
      <w:r>
        <w:rPr>
          <w:sz w:val="28"/>
          <w:szCs w:val="28"/>
        </w:rPr>
        <w:t>22</w:t>
      </w:r>
      <w:r w:rsidRPr="00C7495D">
        <w:rPr>
          <w:sz w:val="28"/>
          <w:szCs w:val="28"/>
        </w:rPr>
        <w:t xml:space="preserve"> году).</w:t>
      </w:r>
    </w:p>
    <w:p w:rsidR="00E2649B" w:rsidRDefault="00E2649B" w:rsidP="00E2649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Несмотря на реализацию в прогнозируемом периоде мероприятий по развитию </w:t>
      </w:r>
      <w:r w:rsidRPr="00DD2914">
        <w:rPr>
          <w:i/>
          <w:sz w:val="28"/>
          <w:szCs w:val="28"/>
        </w:rPr>
        <w:t>производственного комплекса</w:t>
      </w:r>
      <w:r>
        <w:rPr>
          <w:sz w:val="28"/>
          <w:szCs w:val="28"/>
        </w:rPr>
        <w:t xml:space="preserve"> республики, существенного увеличения показателей в данном секторе экономики не ожидается. Т</w:t>
      </w:r>
      <w:r w:rsidRPr="001B0B7E">
        <w:rPr>
          <w:sz w:val="28"/>
          <w:szCs w:val="28"/>
        </w:rPr>
        <w:t>емп роста индекса промышленного</w:t>
      </w:r>
      <w:r w:rsidRPr="00940C67">
        <w:rPr>
          <w:sz w:val="28"/>
          <w:szCs w:val="28"/>
        </w:rPr>
        <w:t xml:space="preserve"> производства </w:t>
      </w:r>
      <w:r>
        <w:rPr>
          <w:sz w:val="28"/>
          <w:szCs w:val="28"/>
        </w:rPr>
        <w:t xml:space="preserve">оценивается </w:t>
      </w:r>
      <w:r w:rsidRPr="00940C67">
        <w:rPr>
          <w:sz w:val="28"/>
          <w:szCs w:val="28"/>
        </w:rPr>
        <w:t>в среднем на уровне 1</w:t>
      </w:r>
      <w:r>
        <w:rPr>
          <w:sz w:val="28"/>
          <w:szCs w:val="28"/>
        </w:rPr>
        <w:t>00,4-102,4</w:t>
      </w:r>
      <w:r w:rsidRPr="00940C67">
        <w:rPr>
          <w:sz w:val="28"/>
          <w:szCs w:val="28"/>
        </w:rPr>
        <w:t xml:space="preserve"> % (в </w:t>
      </w:r>
      <w:r>
        <w:rPr>
          <w:sz w:val="28"/>
          <w:szCs w:val="28"/>
        </w:rPr>
        <w:t xml:space="preserve">том числе в </w:t>
      </w:r>
      <w:r w:rsidRPr="00940C6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40C6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100,0-102,9</w:t>
      </w:r>
      <w:r w:rsidRPr="00940C67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Pr="00940C67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940C67">
        <w:rPr>
          <w:sz w:val="28"/>
          <w:szCs w:val="28"/>
        </w:rPr>
        <w:t>.</w:t>
      </w:r>
    </w:p>
    <w:p w:rsidR="00E2649B" w:rsidRDefault="00E2649B" w:rsidP="00E26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пояснительной записке к Прогнозу СЭР, начиная с 2019 года, </w:t>
      </w:r>
      <w:r w:rsidRPr="007865C1">
        <w:rPr>
          <w:sz w:val="28"/>
          <w:szCs w:val="28"/>
        </w:rPr>
        <w:t>п</w:t>
      </w:r>
      <w:r>
        <w:rPr>
          <w:sz w:val="28"/>
          <w:szCs w:val="28"/>
        </w:rPr>
        <w:t>ланируется</w:t>
      </w:r>
      <w:r w:rsidRPr="007865C1">
        <w:rPr>
          <w:sz w:val="28"/>
          <w:szCs w:val="28"/>
        </w:rPr>
        <w:t xml:space="preserve"> ежегодное снижение добычи нефти</w:t>
      </w:r>
      <w:r>
        <w:rPr>
          <w:sz w:val="28"/>
          <w:szCs w:val="28"/>
        </w:rPr>
        <w:t xml:space="preserve"> из-за высокой </w:t>
      </w:r>
      <w:proofErr w:type="spellStart"/>
      <w:r>
        <w:rPr>
          <w:sz w:val="28"/>
          <w:szCs w:val="28"/>
        </w:rPr>
        <w:t>обводнённости</w:t>
      </w:r>
      <w:proofErr w:type="spellEnd"/>
      <w:r>
        <w:rPr>
          <w:sz w:val="28"/>
          <w:szCs w:val="28"/>
        </w:rPr>
        <w:t xml:space="preserve"> скважин, в результате индекс производства д</w:t>
      </w:r>
      <w:r w:rsidRPr="007946E9">
        <w:rPr>
          <w:sz w:val="28"/>
          <w:szCs w:val="28"/>
        </w:rPr>
        <w:t>обывающе</w:t>
      </w:r>
      <w:r>
        <w:rPr>
          <w:sz w:val="28"/>
          <w:szCs w:val="28"/>
        </w:rPr>
        <w:t xml:space="preserve">го сектора </w:t>
      </w:r>
      <w:r w:rsidRPr="007946E9">
        <w:rPr>
          <w:sz w:val="28"/>
          <w:szCs w:val="28"/>
        </w:rPr>
        <w:t xml:space="preserve">промышленности </w:t>
      </w:r>
      <w:r>
        <w:rPr>
          <w:sz w:val="28"/>
          <w:szCs w:val="28"/>
        </w:rPr>
        <w:t xml:space="preserve">прогнозируется на уровне 91,9-92,3 %% к предыдущему году, в том числе в 2020 </w:t>
      </w:r>
      <w:r w:rsidRPr="007946E9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90,3-93,1</w:t>
      </w:r>
      <w:r w:rsidRPr="007946E9">
        <w:rPr>
          <w:sz w:val="28"/>
          <w:szCs w:val="28"/>
        </w:rPr>
        <w:t> %%.</w:t>
      </w:r>
    </w:p>
    <w:p w:rsidR="00E2649B" w:rsidRDefault="00E2649B" w:rsidP="00E2649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332F6">
        <w:rPr>
          <w:bCs/>
          <w:sz w:val="28"/>
          <w:szCs w:val="28"/>
        </w:rPr>
        <w:t xml:space="preserve">С учетом выхода </w:t>
      </w:r>
      <w:r>
        <w:rPr>
          <w:bCs/>
          <w:sz w:val="28"/>
          <w:szCs w:val="28"/>
        </w:rPr>
        <w:t>запланированных</w:t>
      </w:r>
      <w:r w:rsidRPr="008332F6">
        <w:rPr>
          <w:bCs/>
          <w:sz w:val="28"/>
          <w:szCs w:val="28"/>
        </w:rPr>
        <w:t xml:space="preserve"> к вводу в эксплуатацию предприятий на полную проектную мощность </w:t>
      </w:r>
      <w:r>
        <w:rPr>
          <w:bCs/>
          <w:sz w:val="28"/>
          <w:szCs w:val="28"/>
        </w:rPr>
        <w:t xml:space="preserve">и развития уже существующих производств, </w:t>
      </w:r>
      <w:r w:rsidRPr="00C4325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первую очередь, в </w:t>
      </w:r>
      <w:r w:rsidRPr="00C4325F">
        <w:rPr>
          <w:bCs/>
          <w:sz w:val="28"/>
          <w:szCs w:val="28"/>
        </w:rPr>
        <w:t xml:space="preserve">сфере производства </w:t>
      </w:r>
      <w:r w:rsidRPr="00C4325F">
        <w:rPr>
          <w:bCs/>
          <w:sz w:val="28"/>
          <w:szCs w:val="28"/>
        </w:rPr>
        <w:lastRenderedPageBreak/>
        <w:t xml:space="preserve">прочих неметаллических минеральных продуктов, пластмассовых и готовых металлических изделий, </w:t>
      </w:r>
      <w:r>
        <w:rPr>
          <w:bCs/>
          <w:sz w:val="28"/>
          <w:szCs w:val="28"/>
        </w:rPr>
        <w:t>электрического оборудования и</w:t>
      </w:r>
      <w:r w:rsidRPr="006312E5">
        <w:rPr>
          <w:bCs/>
          <w:sz w:val="28"/>
          <w:szCs w:val="28"/>
        </w:rPr>
        <w:t xml:space="preserve"> швейно</w:t>
      </w:r>
      <w:r>
        <w:rPr>
          <w:bCs/>
          <w:sz w:val="28"/>
          <w:szCs w:val="28"/>
        </w:rPr>
        <w:t>го</w:t>
      </w:r>
      <w:r w:rsidRPr="006312E5">
        <w:rPr>
          <w:bCs/>
          <w:sz w:val="28"/>
          <w:szCs w:val="28"/>
        </w:rPr>
        <w:t xml:space="preserve"> производств</w:t>
      </w:r>
      <w:r>
        <w:rPr>
          <w:bCs/>
          <w:sz w:val="28"/>
          <w:szCs w:val="28"/>
        </w:rPr>
        <w:t>а,</w:t>
      </w:r>
      <w:r w:rsidRPr="008332F6">
        <w:rPr>
          <w:bCs/>
          <w:sz w:val="28"/>
          <w:szCs w:val="28"/>
        </w:rPr>
        <w:t xml:space="preserve"> индекс обрабатывающ</w:t>
      </w:r>
      <w:r>
        <w:rPr>
          <w:bCs/>
          <w:sz w:val="28"/>
          <w:szCs w:val="28"/>
        </w:rPr>
        <w:t>ей отрасли</w:t>
      </w:r>
      <w:r w:rsidRPr="008332F6">
        <w:rPr>
          <w:bCs/>
          <w:sz w:val="28"/>
          <w:szCs w:val="28"/>
        </w:rPr>
        <w:t xml:space="preserve"> составит в среднем в год 10</w:t>
      </w:r>
      <w:r>
        <w:rPr>
          <w:bCs/>
          <w:sz w:val="28"/>
          <w:szCs w:val="28"/>
        </w:rPr>
        <w:t>1,4</w:t>
      </w:r>
      <w:r w:rsidRPr="008332F6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09,3 </w:t>
      </w:r>
      <w:r w:rsidRPr="008332F6">
        <w:rPr>
          <w:bCs/>
          <w:sz w:val="28"/>
          <w:szCs w:val="28"/>
        </w:rPr>
        <w:t xml:space="preserve">%% к уровню предыдущего года, в том </w:t>
      </w:r>
      <w:r>
        <w:rPr>
          <w:bCs/>
          <w:sz w:val="28"/>
          <w:szCs w:val="28"/>
        </w:rPr>
        <w:t>числе в 2020 году – 100,0-112,0 </w:t>
      </w:r>
      <w:r w:rsidRPr="008332F6">
        <w:rPr>
          <w:bCs/>
          <w:sz w:val="28"/>
          <w:szCs w:val="28"/>
        </w:rPr>
        <w:t>%%.</w:t>
      </w:r>
    </w:p>
    <w:p w:rsidR="00E2649B" w:rsidRDefault="00E2649B" w:rsidP="00E2649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954CE">
        <w:rPr>
          <w:bCs/>
          <w:sz w:val="28"/>
          <w:szCs w:val="28"/>
        </w:rPr>
        <w:t>На период 20</w:t>
      </w:r>
      <w:r>
        <w:rPr>
          <w:bCs/>
          <w:sz w:val="28"/>
          <w:szCs w:val="28"/>
        </w:rPr>
        <w:t>20</w:t>
      </w:r>
      <w:r w:rsidRPr="001954C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2</w:t>
      </w:r>
      <w:r w:rsidRPr="001954CE">
        <w:rPr>
          <w:bCs/>
          <w:sz w:val="28"/>
          <w:szCs w:val="28"/>
        </w:rPr>
        <w:t xml:space="preserve"> годов прогнозируется стабильный рост производства продукции </w:t>
      </w:r>
      <w:r w:rsidRPr="00F23984">
        <w:rPr>
          <w:bCs/>
          <w:i/>
          <w:sz w:val="28"/>
          <w:szCs w:val="28"/>
        </w:rPr>
        <w:t>сельского хозяйства</w:t>
      </w:r>
      <w:r>
        <w:rPr>
          <w:bCs/>
          <w:sz w:val="28"/>
          <w:szCs w:val="28"/>
        </w:rPr>
        <w:t>.</w:t>
      </w:r>
      <w:r w:rsidRPr="00F23984">
        <w:rPr>
          <w:bCs/>
          <w:sz w:val="28"/>
          <w:szCs w:val="28"/>
        </w:rPr>
        <w:t xml:space="preserve"> </w:t>
      </w:r>
      <w:r w:rsidRPr="001954CE">
        <w:rPr>
          <w:bCs/>
          <w:sz w:val="28"/>
          <w:szCs w:val="28"/>
        </w:rPr>
        <w:t xml:space="preserve">По оценке индекс </w:t>
      </w:r>
      <w:r>
        <w:rPr>
          <w:bCs/>
          <w:sz w:val="28"/>
          <w:szCs w:val="28"/>
        </w:rPr>
        <w:t xml:space="preserve">сельскохозяйственного производства </w:t>
      </w:r>
      <w:r w:rsidRPr="001954CE">
        <w:rPr>
          <w:bCs/>
          <w:sz w:val="28"/>
          <w:szCs w:val="28"/>
        </w:rPr>
        <w:t>составит 10</w:t>
      </w:r>
      <w:r>
        <w:rPr>
          <w:bCs/>
          <w:sz w:val="28"/>
          <w:szCs w:val="28"/>
        </w:rPr>
        <w:t>0,9-102,9 %</w:t>
      </w:r>
      <w:r w:rsidRPr="001954CE">
        <w:rPr>
          <w:bCs/>
          <w:sz w:val="28"/>
          <w:szCs w:val="28"/>
        </w:rPr>
        <w:t xml:space="preserve">% </w:t>
      </w:r>
      <w:r>
        <w:rPr>
          <w:bCs/>
          <w:sz w:val="28"/>
          <w:szCs w:val="28"/>
        </w:rPr>
        <w:t>к прошлогоднему уровню, в том числе в 2020 году – 100,3-101,6 %%. Несмотря на то, что животноводческая отрасль будет преобладать на протяжении всего прогнозируемого периода,</w:t>
      </w:r>
      <w:r>
        <w:rPr>
          <w:bCs/>
          <w:iCs/>
          <w:sz w:val="28"/>
          <w:szCs w:val="28"/>
        </w:rPr>
        <w:t xml:space="preserve"> ожидаются более высокие темпы роста производства продукции растениеводства по базовому варианту развития.</w:t>
      </w:r>
    </w:p>
    <w:p w:rsidR="00E2649B" w:rsidRDefault="00E2649B" w:rsidP="00E26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среднесрочной перспективе </w:t>
      </w:r>
      <w:r w:rsidRPr="00205277">
        <w:rPr>
          <w:bCs/>
          <w:sz w:val="28"/>
          <w:szCs w:val="28"/>
        </w:rPr>
        <w:t>ожидается снижение темпов</w:t>
      </w:r>
      <w:r>
        <w:rPr>
          <w:bCs/>
          <w:sz w:val="28"/>
          <w:szCs w:val="28"/>
        </w:rPr>
        <w:t xml:space="preserve"> </w:t>
      </w:r>
      <w:r w:rsidRPr="003D2D72">
        <w:rPr>
          <w:bCs/>
          <w:i/>
          <w:sz w:val="28"/>
          <w:szCs w:val="28"/>
        </w:rPr>
        <w:t>строительных работ</w:t>
      </w:r>
      <w:r>
        <w:rPr>
          <w:bCs/>
          <w:sz w:val="28"/>
          <w:szCs w:val="28"/>
        </w:rPr>
        <w:t>.</w:t>
      </w:r>
      <w:r w:rsidRPr="002052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05277">
        <w:rPr>
          <w:bCs/>
          <w:sz w:val="28"/>
          <w:szCs w:val="28"/>
        </w:rPr>
        <w:t xml:space="preserve">редний </w:t>
      </w:r>
      <w:r>
        <w:rPr>
          <w:bCs/>
          <w:sz w:val="28"/>
          <w:szCs w:val="28"/>
        </w:rPr>
        <w:t>объем</w:t>
      </w:r>
      <w:r w:rsidRPr="002052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работ, выполненный по виду деятельности «строительство»,</w:t>
      </w:r>
      <w:r w:rsidRPr="002052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планируется на уровне 83,3-89,3 %, в том числе в 2020 году – 93,0-100,7 %%. Данная динамика обусловлена </w:t>
      </w:r>
      <w:r>
        <w:rPr>
          <w:sz w:val="28"/>
          <w:szCs w:val="28"/>
        </w:rPr>
        <w:t xml:space="preserve">завершением в </w:t>
      </w:r>
      <w:r>
        <w:rPr>
          <w:bCs/>
          <w:sz w:val="28"/>
          <w:szCs w:val="28"/>
        </w:rPr>
        <w:t xml:space="preserve">прогнозируемом периоде </w:t>
      </w:r>
      <w:r>
        <w:rPr>
          <w:sz w:val="28"/>
          <w:szCs w:val="28"/>
        </w:rPr>
        <w:t>строительства и реконструкции участка автомобильной дороги Р-217 «Кавказ».</w:t>
      </w:r>
    </w:p>
    <w:p w:rsidR="00E2649B" w:rsidRDefault="00E2649B" w:rsidP="00E26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bCs/>
          <w:sz w:val="28"/>
          <w:szCs w:val="28"/>
        </w:rPr>
        <w:t xml:space="preserve">емп ввода в действие жилых домов составит в среднем 105,9 % к уровню предыдущего года, в том числе в 2020 году – 111,3 %. </w:t>
      </w:r>
      <w:r w:rsidRPr="006E3267">
        <w:rPr>
          <w:sz w:val="28"/>
          <w:szCs w:val="28"/>
        </w:rPr>
        <w:t>Предполагается, что рост показателя будет достигнут за счет активной реализации программ жилищного строительства</w:t>
      </w:r>
      <w:r>
        <w:rPr>
          <w:sz w:val="28"/>
          <w:szCs w:val="28"/>
        </w:rPr>
        <w:t>, в том числе в рамках национальных проектов.</w:t>
      </w:r>
    </w:p>
    <w:p w:rsidR="00E2649B" w:rsidRDefault="00E2649B" w:rsidP="00E2649B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Планируемый в республике на 2020-2022 годы </w:t>
      </w:r>
      <w:r w:rsidRPr="002171FA">
        <w:rPr>
          <w:i/>
          <w:color w:val="000000"/>
          <w:spacing w:val="-2"/>
          <w:sz w:val="28"/>
          <w:szCs w:val="28"/>
        </w:rPr>
        <w:t>уровень инфляции</w:t>
      </w:r>
      <w:r>
        <w:rPr>
          <w:color w:val="000000"/>
          <w:spacing w:val="-2"/>
          <w:sz w:val="28"/>
          <w:szCs w:val="28"/>
        </w:rPr>
        <w:t xml:space="preserve"> практически совпадает с прогнозом в целом по России. </w:t>
      </w:r>
      <w:r w:rsidRPr="00D66D5C">
        <w:rPr>
          <w:color w:val="000000"/>
          <w:spacing w:val="-2"/>
          <w:sz w:val="28"/>
          <w:szCs w:val="28"/>
        </w:rPr>
        <w:t>В прогнозе социально-экономического развития республики индекс потребительских цен в 20</w:t>
      </w:r>
      <w:r>
        <w:rPr>
          <w:color w:val="000000"/>
          <w:spacing w:val="-2"/>
          <w:sz w:val="28"/>
          <w:szCs w:val="28"/>
        </w:rPr>
        <w:t>20</w:t>
      </w:r>
      <w:r w:rsidRPr="00D66D5C">
        <w:rPr>
          <w:color w:val="000000"/>
          <w:spacing w:val="-2"/>
          <w:sz w:val="28"/>
          <w:szCs w:val="28"/>
        </w:rPr>
        <w:t xml:space="preserve"> году планируется на уровне 10</w:t>
      </w:r>
      <w:r>
        <w:rPr>
          <w:color w:val="000000"/>
          <w:spacing w:val="-2"/>
          <w:sz w:val="28"/>
          <w:szCs w:val="28"/>
        </w:rPr>
        <w:t xml:space="preserve">4,3-104,1 %% </w:t>
      </w:r>
      <w:r w:rsidRPr="00D66D5C">
        <w:rPr>
          <w:color w:val="000000"/>
          <w:spacing w:val="-2"/>
          <w:sz w:val="28"/>
          <w:szCs w:val="28"/>
        </w:rPr>
        <w:t>и на период 20</w:t>
      </w:r>
      <w:r>
        <w:rPr>
          <w:color w:val="000000"/>
          <w:spacing w:val="-2"/>
          <w:sz w:val="28"/>
          <w:szCs w:val="28"/>
        </w:rPr>
        <w:t>21</w:t>
      </w:r>
      <w:r w:rsidRPr="00D66D5C">
        <w:rPr>
          <w:color w:val="000000"/>
          <w:spacing w:val="-2"/>
          <w:sz w:val="28"/>
          <w:szCs w:val="28"/>
        </w:rPr>
        <w:t xml:space="preserve"> и 20</w:t>
      </w:r>
      <w:r>
        <w:rPr>
          <w:color w:val="000000"/>
          <w:spacing w:val="-2"/>
          <w:sz w:val="28"/>
          <w:szCs w:val="28"/>
        </w:rPr>
        <w:t>22 годов – 104,1-104,0 %% и 104,3-104,1 %% соответственно.</w:t>
      </w:r>
    </w:p>
    <w:p w:rsidR="00E2649B" w:rsidRPr="0087694F" w:rsidRDefault="00E2649B" w:rsidP="00E2649B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021C6E">
        <w:rPr>
          <w:sz w:val="28"/>
          <w:szCs w:val="28"/>
        </w:rPr>
        <w:t>Ввиду изменений в потребительских предпочтениях населения в сторону приобретения товаров с бол</w:t>
      </w:r>
      <w:r>
        <w:rPr>
          <w:sz w:val="28"/>
          <w:szCs w:val="28"/>
        </w:rPr>
        <w:t>ее низкой стоимостью</w:t>
      </w:r>
      <w:r w:rsidRPr="00021C6E">
        <w:rPr>
          <w:sz w:val="28"/>
          <w:szCs w:val="28"/>
        </w:rPr>
        <w:t xml:space="preserve">, обозначилась тенденция замедления темпов </w:t>
      </w:r>
      <w:r w:rsidRPr="00021C6E">
        <w:rPr>
          <w:i/>
          <w:sz w:val="28"/>
          <w:szCs w:val="28"/>
        </w:rPr>
        <w:t>оборота розничной торговли</w:t>
      </w:r>
      <w:r w:rsidRPr="00021C6E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В</w:t>
      </w:r>
      <w:r w:rsidRPr="006D3037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целом в </w:t>
      </w:r>
      <w:r w:rsidRPr="006D3037">
        <w:rPr>
          <w:color w:val="000000"/>
          <w:spacing w:val="-2"/>
          <w:sz w:val="28"/>
          <w:szCs w:val="28"/>
        </w:rPr>
        <w:t>20</w:t>
      </w:r>
      <w:r>
        <w:rPr>
          <w:color w:val="000000"/>
          <w:spacing w:val="-2"/>
          <w:sz w:val="28"/>
          <w:szCs w:val="28"/>
        </w:rPr>
        <w:t xml:space="preserve">20-2022 годах индекс оборота розничной торговли </w:t>
      </w:r>
      <w:r w:rsidRPr="006D3037">
        <w:rPr>
          <w:color w:val="000000"/>
          <w:spacing w:val="-2"/>
          <w:sz w:val="28"/>
          <w:szCs w:val="28"/>
        </w:rPr>
        <w:t xml:space="preserve">прогнозируется </w:t>
      </w:r>
      <w:r>
        <w:rPr>
          <w:color w:val="000000"/>
          <w:spacing w:val="-2"/>
          <w:sz w:val="28"/>
          <w:szCs w:val="28"/>
        </w:rPr>
        <w:t>в среднем на уровне 99,6-101,6 %%, в том числе в 2020 году – 99,5-104,5 %% к предыдущему году.</w:t>
      </w:r>
    </w:p>
    <w:p w:rsidR="00E2649B" w:rsidRDefault="00E2649B" w:rsidP="00E26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Аналогичная динамика планируется и по</w:t>
      </w:r>
      <w:r w:rsidRPr="0087694F">
        <w:rPr>
          <w:sz w:val="28"/>
          <w:szCs w:val="28"/>
        </w:rPr>
        <w:t xml:space="preserve"> </w:t>
      </w:r>
      <w:r w:rsidRPr="0087694F">
        <w:rPr>
          <w:i/>
          <w:sz w:val="28"/>
          <w:szCs w:val="28"/>
        </w:rPr>
        <w:t>объем</w:t>
      </w:r>
      <w:r>
        <w:rPr>
          <w:i/>
          <w:sz w:val="28"/>
          <w:szCs w:val="28"/>
        </w:rPr>
        <w:t>у</w:t>
      </w:r>
      <w:r w:rsidRPr="0087694F">
        <w:rPr>
          <w:i/>
          <w:sz w:val="28"/>
          <w:szCs w:val="28"/>
        </w:rPr>
        <w:t xml:space="preserve"> платных услуг</w:t>
      </w:r>
      <w:r>
        <w:rPr>
          <w:i/>
          <w:sz w:val="28"/>
          <w:szCs w:val="28"/>
        </w:rPr>
        <w:t xml:space="preserve"> населению. </w:t>
      </w:r>
      <w:r>
        <w:rPr>
          <w:sz w:val="28"/>
          <w:szCs w:val="28"/>
        </w:rPr>
        <w:t>По оценке Минэкономразвития Ингушетии, в среднесрочной перспективе ожидается, что индекс физического объема данного показателя составит 98,6-100,2 %% к предыдущему году.</w:t>
      </w:r>
    </w:p>
    <w:p w:rsidR="00E2649B" w:rsidRPr="00BA6D69" w:rsidRDefault="00E2649B" w:rsidP="00E26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2020-2022 годах в</w:t>
      </w:r>
      <w:r w:rsidRPr="00A24DC3">
        <w:rPr>
          <w:sz w:val="28"/>
          <w:szCs w:val="28"/>
        </w:rPr>
        <w:t xml:space="preserve"> республике </w:t>
      </w:r>
      <w:r>
        <w:rPr>
          <w:sz w:val="28"/>
          <w:szCs w:val="28"/>
        </w:rPr>
        <w:t xml:space="preserve">прогнозируется равномерное увеличение показателей в сфере </w:t>
      </w:r>
      <w:r w:rsidRPr="00A24DC3">
        <w:rPr>
          <w:sz w:val="28"/>
          <w:szCs w:val="28"/>
        </w:rPr>
        <w:t xml:space="preserve">развития </w:t>
      </w:r>
      <w:r w:rsidRPr="00865ACE">
        <w:rPr>
          <w:i/>
          <w:sz w:val="28"/>
          <w:szCs w:val="28"/>
        </w:rPr>
        <w:t>малого и среднего предпринимательства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Предполагается</w:t>
      </w:r>
      <w:r w:rsidRPr="00E12977">
        <w:rPr>
          <w:sz w:val="28"/>
          <w:szCs w:val="28"/>
        </w:rPr>
        <w:t xml:space="preserve">, что за счет </w:t>
      </w:r>
      <w:r>
        <w:rPr>
          <w:sz w:val="28"/>
          <w:szCs w:val="28"/>
        </w:rPr>
        <w:t xml:space="preserve">реализации, главным образом, </w:t>
      </w:r>
      <w:r w:rsidRPr="007865C1">
        <w:rPr>
          <w:sz w:val="28"/>
          <w:szCs w:val="28"/>
        </w:rPr>
        <w:t xml:space="preserve">мероприятий в рамках национального проекта «Малое и среднее предпринимательство и поддержка индивидуальной предпринимательской </w:t>
      </w:r>
      <w:r w:rsidRPr="007865C1">
        <w:rPr>
          <w:sz w:val="28"/>
          <w:szCs w:val="28"/>
        </w:rPr>
        <w:lastRenderedPageBreak/>
        <w:t>инициативы»</w:t>
      </w:r>
      <w:r>
        <w:rPr>
          <w:sz w:val="28"/>
          <w:szCs w:val="28"/>
        </w:rPr>
        <w:t xml:space="preserve"> </w:t>
      </w:r>
      <w:r w:rsidRPr="00940C67">
        <w:rPr>
          <w:sz w:val="28"/>
          <w:szCs w:val="28"/>
        </w:rPr>
        <w:t xml:space="preserve">количество малых предприятий, включая </w:t>
      </w:r>
      <w:r w:rsidRPr="009F1488">
        <w:rPr>
          <w:sz w:val="28"/>
          <w:szCs w:val="28"/>
        </w:rPr>
        <w:t xml:space="preserve">микропредприятия, увеличится в среднем на </w:t>
      </w:r>
      <w:r>
        <w:rPr>
          <w:sz w:val="28"/>
          <w:szCs w:val="28"/>
        </w:rPr>
        <w:t>1,6-1,8 %%</w:t>
      </w:r>
      <w:r w:rsidRPr="009F1488">
        <w:rPr>
          <w:sz w:val="28"/>
          <w:szCs w:val="28"/>
        </w:rPr>
        <w:t xml:space="preserve"> в год (в т</w:t>
      </w:r>
      <w:r>
        <w:rPr>
          <w:sz w:val="28"/>
          <w:szCs w:val="28"/>
        </w:rPr>
        <w:t>ом числе</w:t>
      </w:r>
      <w:r w:rsidRPr="009F1488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9F1488">
        <w:rPr>
          <w:sz w:val="28"/>
          <w:szCs w:val="28"/>
        </w:rPr>
        <w:t xml:space="preserve"> году – на </w:t>
      </w:r>
      <w:r>
        <w:rPr>
          <w:sz w:val="28"/>
          <w:szCs w:val="28"/>
        </w:rPr>
        <w:t>1,5-1,7</w:t>
      </w:r>
      <w:r w:rsidRPr="00BA6D69">
        <w:rPr>
          <w:sz w:val="28"/>
          <w:szCs w:val="28"/>
        </w:rPr>
        <w:t> %%)</w:t>
      </w:r>
      <w:r>
        <w:rPr>
          <w:sz w:val="28"/>
          <w:szCs w:val="28"/>
        </w:rPr>
        <w:t xml:space="preserve">, </w:t>
      </w:r>
      <w:r w:rsidRPr="00BA6D69">
        <w:rPr>
          <w:sz w:val="28"/>
          <w:szCs w:val="28"/>
        </w:rPr>
        <w:t xml:space="preserve">среднесписочная численность работников вырастет на </w:t>
      </w:r>
      <w:r>
        <w:rPr>
          <w:sz w:val="28"/>
          <w:szCs w:val="28"/>
        </w:rPr>
        <w:t>1,6</w:t>
      </w:r>
      <w:r w:rsidRPr="00BA6D69">
        <w:rPr>
          <w:sz w:val="28"/>
          <w:szCs w:val="28"/>
        </w:rPr>
        <w:t>-</w:t>
      </w:r>
      <w:r>
        <w:rPr>
          <w:sz w:val="28"/>
          <w:szCs w:val="28"/>
        </w:rPr>
        <w:t>2,4</w:t>
      </w:r>
      <w:r w:rsidRPr="00BA6D69">
        <w:rPr>
          <w:sz w:val="28"/>
          <w:szCs w:val="28"/>
          <w:lang w:val="en-US"/>
        </w:rPr>
        <w:t> </w:t>
      </w:r>
      <w:r w:rsidRPr="00BA6D69">
        <w:rPr>
          <w:sz w:val="28"/>
          <w:szCs w:val="28"/>
        </w:rPr>
        <w:t>%% (в том числе в 20</w:t>
      </w:r>
      <w:r>
        <w:rPr>
          <w:sz w:val="28"/>
          <w:szCs w:val="28"/>
        </w:rPr>
        <w:t>20</w:t>
      </w:r>
      <w:r w:rsidRPr="00BA6D69">
        <w:rPr>
          <w:sz w:val="28"/>
          <w:szCs w:val="28"/>
        </w:rPr>
        <w:t xml:space="preserve"> году – на </w:t>
      </w:r>
      <w:r>
        <w:rPr>
          <w:sz w:val="28"/>
          <w:szCs w:val="28"/>
        </w:rPr>
        <w:t>2,4 </w:t>
      </w:r>
      <w:r w:rsidRPr="00BA6D69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BA6D69">
        <w:rPr>
          <w:sz w:val="28"/>
          <w:szCs w:val="28"/>
        </w:rPr>
        <w:t xml:space="preserve">оборот малых предприятий – на </w:t>
      </w:r>
      <w:r>
        <w:rPr>
          <w:sz w:val="28"/>
          <w:szCs w:val="28"/>
        </w:rPr>
        <w:t>1,3</w:t>
      </w:r>
      <w:r w:rsidRPr="00BA6D69">
        <w:rPr>
          <w:sz w:val="28"/>
          <w:szCs w:val="28"/>
        </w:rPr>
        <w:t>-</w:t>
      </w:r>
      <w:r>
        <w:rPr>
          <w:sz w:val="28"/>
          <w:szCs w:val="28"/>
        </w:rPr>
        <w:t>1,5 </w:t>
      </w:r>
      <w:r w:rsidRPr="00BA6D69">
        <w:rPr>
          <w:sz w:val="28"/>
          <w:szCs w:val="28"/>
        </w:rPr>
        <w:t>%% (в том числе в 20</w:t>
      </w:r>
      <w:r>
        <w:rPr>
          <w:sz w:val="28"/>
          <w:szCs w:val="28"/>
        </w:rPr>
        <w:t>20</w:t>
      </w:r>
      <w:r w:rsidRPr="00BA6D69">
        <w:rPr>
          <w:sz w:val="28"/>
          <w:szCs w:val="28"/>
        </w:rPr>
        <w:t xml:space="preserve"> году – на </w:t>
      </w:r>
      <w:r>
        <w:rPr>
          <w:sz w:val="28"/>
          <w:szCs w:val="28"/>
        </w:rPr>
        <w:t>0,6 </w:t>
      </w:r>
      <w:r w:rsidRPr="00BA6D69">
        <w:rPr>
          <w:sz w:val="28"/>
          <w:szCs w:val="28"/>
        </w:rPr>
        <w:t>%).</w:t>
      </w:r>
    </w:p>
    <w:p w:rsidR="00E2649B" w:rsidRPr="003A2158" w:rsidRDefault="00E2649B" w:rsidP="00E26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данным прогноза в рассматриваемом периоде предусматривается </w:t>
      </w:r>
      <w:r w:rsidRPr="003F5277">
        <w:rPr>
          <w:bCs/>
          <w:sz w:val="28"/>
          <w:szCs w:val="28"/>
        </w:rPr>
        <w:t xml:space="preserve">снижение объема </w:t>
      </w:r>
      <w:r w:rsidRPr="00E80792">
        <w:rPr>
          <w:bCs/>
          <w:i/>
          <w:sz w:val="28"/>
          <w:szCs w:val="28"/>
        </w:rPr>
        <w:t>инвестиций в основной капитал</w:t>
      </w:r>
      <w:r w:rsidRPr="003F5277">
        <w:rPr>
          <w:bCs/>
          <w:sz w:val="28"/>
          <w:szCs w:val="28"/>
        </w:rPr>
        <w:t xml:space="preserve"> за счет всех источников финансирования</w:t>
      </w:r>
      <w:r>
        <w:rPr>
          <w:bCs/>
          <w:sz w:val="28"/>
          <w:szCs w:val="28"/>
        </w:rPr>
        <w:t xml:space="preserve">. Средняя величина индекса физического объема инвестиций в 2020-2022 годах варьируется в пределах 97,4-100,0 %% в год, в том числе в 2020 году – 95,7-99,6 %% к предыдущему году. Данная динамика обусловлена тем, что несмотря на ожидаемое увеличение в </w:t>
      </w:r>
      <w:r w:rsidRPr="003A2158">
        <w:rPr>
          <w:bCs/>
          <w:sz w:val="28"/>
          <w:szCs w:val="28"/>
        </w:rPr>
        <w:t xml:space="preserve">прогнозируемом периоде внебюджетных инвестиций, в том числе в рамках реализации </w:t>
      </w:r>
      <w:r w:rsidRPr="003A2158">
        <w:rPr>
          <w:sz w:val="28"/>
          <w:szCs w:val="28"/>
        </w:rPr>
        <w:t xml:space="preserve">инвестиционных проектов с участием федеральных кредитных институтов, в 2020 году </w:t>
      </w:r>
      <w:r>
        <w:rPr>
          <w:sz w:val="28"/>
          <w:szCs w:val="28"/>
        </w:rPr>
        <w:t xml:space="preserve">планируется завершить </w:t>
      </w:r>
      <w:r w:rsidRPr="003A2158">
        <w:rPr>
          <w:sz w:val="28"/>
          <w:szCs w:val="28"/>
        </w:rPr>
        <w:t>реализаци</w:t>
      </w:r>
      <w:r>
        <w:rPr>
          <w:sz w:val="28"/>
          <w:szCs w:val="28"/>
        </w:rPr>
        <w:t>ю</w:t>
      </w:r>
      <w:r w:rsidRPr="003A2158">
        <w:rPr>
          <w:sz w:val="28"/>
          <w:szCs w:val="28"/>
        </w:rPr>
        <w:t xml:space="preserve"> </w:t>
      </w:r>
      <w:r w:rsidRPr="003A2158">
        <w:rPr>
          <w:color w:val="000000"/>
          <w:sz w:val="28"/>
          <w:szCs w:val="28"/>
        </w:rPr>
        <w:t xml:space="preserve">мероприятий по реконструкции федеральной автомобильной дороги на территории республики </w:t>
      </w:r>
      <w:r w:rsidRPr="003A2158">
        <w:rPr>
          <w:sz w:val="28"/>
          <w:szCs w:val="28"/>
        </w:rPr>
        <w:t>в рамках непрограммной части Федеральной адресной инвестиционной программы.</w:t>
      </w:r>
    </w:p>
    <w:p w:rsidR="00E2649B" w:rsidRDefault="00E2649B" w:rsidP="00E264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среднесрочной перспективе показатели </w:t>
      </w:r>
      <w:r w:rsidRPr="00994EED">
        <w:rPr>
          <w:bCs/>
          <w:i/>
          <w:sz w:val="28"/>
          <w:szCs w:val="28"/>
        </w:rPr>
        <w:t>консолидированного бюджета</w:t>
      </w:r>
      <w:r>
        <w:rPr>
          <w:bCs/>
          <w:sz w:val="28"/>
          <w:szCs w:val="28"/>
        </w:rPr>
        <w:t xml:space="preserve"> Республики Ингушетия отличаются пессимистичными прогнозными ожиданиями. По оценке Минэкономразвития, в рассматриваемом периоде ожидается сокращение к уровню 2019 года как собственных доходов бюджета, так и безвозмездных поступлений из федерального центра. В целом доходы консолидированного бюджета составят 89,0 % к предыдущему году, в том числе в 2020 году – 82,1 %.</w:t>
      </w:r>
    </w:p>
    <w:p w:rsidR="00E2649B" w:rsidRPr="00AD4CB4" w:rsidRDefault="00E2649B" w:rsidP="00E264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Вместе с тем, Контрольно-счетная палата обращает внимание</w:t>
      </w:r>
      <w:r w:rsidR="00DA4FC9">
        <w:rPr>
          <w:bCs/>
          <w:sz w:val="28"/>
          <w:szCs w:val="28"/>
        </w:rPr>
        <w:t xml:space="preserve"> на то</w:t>
      </w:r>
      <w:r>
        <w:rPr>
          <w:bCs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в Прогнозе СЭР параметры консолидированного бюджета по всем двум </w:t>
      </w:r>
      <w:r w:rsidRPr="0056502F">
        <w:rPr>
          <w:color w:val="000000"/>
          <w:sz w:val="28"/>
          <w:szCs w:val="28"/>
        </w:rPr>
        <w:t xml:space="preserve">вариантам развития субъекта идентичны, т.е. разработчиками прогноза не учтены различные темпы роста экономики по представленным сценариям развития, в том числе по предусмотренным налоговым и </w:t>
      </w:r>
      <w:r w:rsidRPr="00394B7F">
        <w:rPr>
          <w:color w:val="000000"/>
          <w:sz w:val="28"/>
          <w:szCs w:val="28"/>
        </w:rPr>
        <w:t xml:space="preserve">неналоговым доходам, что свидетельствует о недостаточно высокой степени проработки прогноза. Более того, начиная с 2022 года в прогнозе отсутствуют данные по субсидиям, поступающим в республику из </w:t>
      </w:r>
      <w:r w:rsidRPr="00AD4CB4">
        <w:rPr>
          <w:color w:val="000000"/>
          <w:sz w:val="28"/>
          <w:szCs w:val="28"/>
        </w:rPr>
        <w:t>федерального бюджета</w:t>
      </w:r>
      <w:r w:rsidRPr="00AD4CB4">
        <w:rPr>
          <w:sz w:val="28"/>
          <w:szCs w:val="28"/>
        </w:rPr>
        <w:t>.</w:t>
      </w:r>
    </w:p>
    <w:p w:rsidR="00E2649B" w:rsidRPr="00AD4CB4" w:rsidRDefault="00E2649B" w:rsidP="00E2649B">
      <w:pPr>
        <w:tabs>
          <w:tab w:val="left" w:pos="2102"/>
        </w:tabs>
        <w:ind w:firstLine="708"/>
        <w:jc w:val="both"/>
        <w:rPr>
          <w:bCs/>
          <w:sz w:val="28"/>
          <w:szCs w:val="28"/>
        </w:rPr>
      </w:pPr>
      <w:r w:rsidRPr="00AD4CB4">
        <w:rPr>
          <w:bCs/>
          <w:sz w:val="28"/>
          <w:szCs w:val="28"/>
        </w:rPr>
        <w:t>Неоднозначная ситуация прогнозируется по основным показателям, характеризующим уровень жизни населения.</w:t>
      </w:r>
    </w:p>
    <w:p w:rsidR="00E2649B" w:rsidRPr="00AD4CB4" w:rsidRDefault="00E2649B" w:rsidP="00E2649B">
      <w:pPr>
        <w:tabs>
          <w:tab w:val="left" w:pos="1596"/>
        </w:tabs>
        <w:ind w:firstLine="708"/>
        <w:jc w:val="both"/>
        <w:rPr>
          <w:bCs/>
          <w:sz w:val="28"/>
          <w:szCs w:val="28"/>
        </w:rPr>
      </w:pPr>
      <w:r w:rsidRPr="00D13459">
        <w:rPr>
          <w:bCs/>
          <w:sz w:val="28"/>
          <w:szCs w:val="28"/>
        </w:rPr>
        <w:t xml:space="preserve">В результате роста потребительских цен величина </w:t>
      </w:r>
      <w:r w:rsidRPr="00D13459">
        <w:rPr>
          <w:bCs/>
          <w:i/>
          <w:sz w:val="28"/>
          <w:szCs w:val="28"/>
        </w:rPr>
        <w:t>прожиточного минимума в среднем на душу населения</w:t>
      </w:r>
      <w:r w:rsidRPr="00D13459">
        <w:rPr>
          <w:bCs/>
          <w:sz w:val="28"/>
          <w:szCs w:val="28"/>
        </w:rPr>
        <w:t xml:space="preserve"> увеличится на 4,0 -3,9 %%, в том числе в 2020 году</w:t>
      </w:r>
      <w:r w:rsidRPr="00AD4CB4">
        <w:rPr>
          <w:bCs/>
          <w:sz w:val="28"/>
          <w:szCs w:val="28"/>
        </w:rPr>
        <w:t xml:space="preserve"> – на 4,0-3,7 %%. При этом, на протяжении всего прогнозируемого периода темп роста прожиточного минимума будет опережать темп роста реальных располагаемых денежных доходов населения.</w:t>
      </w:r>
    </w:p>
    <w:p w:rsidR="00E2649B" w:rsidRDefault="00E2649B" w:rsidP="00E2649B">
      <w:pPr>
        <w:tabs>
          <w:tab w:val="left" w:pos="2102"/>
        </w:tabs>
        <w:ind w:firstLine="708"/>
        <w:jc w:val="both"/>
        <w:rPr>
          <w:bCs/>
          <w:sz w:val="28"/>
          <w:szCs w:val="28"/>
        </w:rPr>
      </w:pPr>
      <w:r w:rsidRPr="00AD4CB4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целом </w:t>
      </w:r>
      <w:r w:rsidRPr="00AD4CB4">
        <w:rPr>
          <w:bCs/>
          <w:i/>
          <w:sz w:val="28"/>
          <w:szCs w:val="28"/>
        </w:rPr>
        <w:t>реальны</w:t>
      </w:r>
      <w:r>
        <w:rPr>
          <w:bCs/>
          <w:i/>
          <w:sz w:val="28"/>
          <w:szCs w:val="28"/>
        </w:rPr>
        <w:t>е</w:t>
      </w:r>
      <w:r w:rsidRPr="00AD4CB4">
        <w:rPr>
          <w:bCs/>
          <w:i/>
          <w:sz w:val="28"/>
          <w:szCs w:val="28"/>
        </w:rPr>
        <w:t xml:space="preserve"> денежны</w:t>
      </w:r>
      <w:r>
        <w:rPr>
          <w:bCs/>
          <w:i/>
          <w:sz w:val="28"/>
          <w:szCs w:val="28"/>
        </w:rPr>
        <w:t>е</w:t>
      </w:r>
      <w:r w:rsidRPr="00AD4CB4">
        <w:rPr>
          <w:bCs/>
          <w:i/>
          <w:sz w:val="28"/>
          <w:szCs w:val="28"/>
        </w:rPr>
        <w:t xml:space="preserve"> доход</w:t>
      </w:r>
      <w:r>
        <w:rPr>
          <w:bCs/>
          <w:i/>
          <w:sz w:val="28"/>
          <w:szCs w:val="28"/>
        </w:rPr>
        <w:t>ы</w:t>
      </w:r>
      <w:r w:rsidRPr="00AD4CB4">
        <w:rPr>
          <w:bCs/>
          <w:sz w:val="28"/>
          <w:szCs w:val="28"/>
        </w:rPr>
        <w:t xml:space="preserve"> населения республики прогнозируется </w:t>
      </w:r>
      <w:r>
        <w:rPr>
          <w:bCs/>
          <w:sz w:val="28"/>
          <w:szCs w:val="28"/>
        </w:rPr>
        <w:t>на среднероссийском уровне. В</w:t>
      </w:r>
      <w:r w:rsidRPr="00AD4CB4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20-2022</w:t>
      </w:r>
      <w:r w:rsidRPr="00AD4CB4">
        <w:rPr>
          <w:bCs/>
          <w:sz w:val="28"/>
          <w:szCs w:val="28"/>
        </w:rPr>
        <w:t xml:space="preserve"> годах данный показатель будет увеличиваться темпами, приближенными к </w:t>
      </w:r>
      <w:r w:rsidRPr="00AD4CB4">
        <w:rPr>
          <w:bCs/>
          <w:sz w:val="28"/>
          <w:szCs w:val="28"/>
        </w:rPr>
        <w:lastRenderedPageBreak/>
        <w:t>общероссийским темпам роста</w:t>
      </w:r>
      <w:r>
        <w:rPr>
          <w:bCs/>
          <w:sz w:val="28"/>
          <w:szCs w:val="28"/>
        </w:rPr>
        <w:t>, на уровне 1,6-1,9 %</w:t>
      </w:r>
      <w:r w:rsidRPr="00AD4CB4">
        <w:rPr>
          <w:bCs/>
          <w:sz w:val="28"/>
          <w:szCs w:val="28"/>
        </w:rPr>
        <w:t>%, в том числе в 20</w:t>
      </w:r>
      <w:r>
        <w:rPr>
          <w:bCs/>
          <w:sz w:val="28"/>
          <w:szCs w:val="28"/>
        </w:rPr>
        <w:t>20</w:t>
      </w:r>
      <w:r w:rsidRPr="00AD4CB4">
        <w:rPr>
          <w:bCs/>
          <w:sz w:val="28"/>
          <w:szCs w:val="28"/>
        </w:rPr>
        <w:t xml:space="preserve"> году – </w:t>
      </w:r>
      <w:r>
        <w:rPr>
          <w:bCs/>
          <w:sz w:val="28"/>
          <w:szCs w:val="28"/>
        </w:rPr>
        <w:t>1,2-1,5 %%.</w:t>
      </w:r>
    </w:p>
    <w:p w:rsidR="00E2649B" w:rsidRPr="007865C1" w:rsidRDefault="00E2649B" w:rsidP="00E2649B">
      <w:pPr>
        <w:tabs>
          <w:tab w:val="left" w:pos="2102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данным прогноза ожидается ежегодный прирост </w:t>
      </w:r>
      <w:r w:rsidRPr="00761CE1">
        <w:rPr>
          <w:bCs/>
          <w:i/>
          <w:sz w:val="28"/>
          <w:szCs w:val="28"/>
        </w:rPr>
        <w:t>реальн</w:t>
      </w:r>
      <w:r>
        <w:rPr>
          <w:bCs/>
          <w:i/>
          <w:sz w:val="28"/>
          <w:szCs w:val="28"/>
        </w:rPr>
        <w:t>ой</w:t>
      </w:r>
      <w:r w:rsidRPr="00761CE1">
        <w:rPr>
          <w:bCs/>
          <w:i/>
          <w:sz w:val="28"/>
          <w:szCs w:val="28"/>
        </w:rPr>
        <w:t xml:space="preserve"> заработн</w:t>
      </w:r>
      <w:r>
        <w:rPr>
          <w:bCs/>
          <w:i/>
          <w:sz w:val="28"/>
          <w:szCs w:val="28"/>
        </w:rPr>
        <w:t>ой</w:t>
      </w:r>
      <w:r w:rsidRPr="00761CE1">
        <w:rPr>
          <w:bCs/>
          <w:i/>
          <w:sz w:val="28"/>
          <w:szCs w:val="28"/>
        </w:rPr>
        <w:t xml:space="preserve"> плат</w:t>
      </w:r>
      <w:r>
        <w:rPr>
          <w:bCs/>
          <w:i/>
          <w:sz w:val="28"/>
          <w:szCs w:val="28"/>
        </w:rPr>
        <w:t>ы</w:t>
      </w:r>
      <w:r>
        <w:rPr>
          <w:bCs/>
          <w:sz w:val="28"/>
          <w:szCs w:val="28"/>
        </w:rPr>
        <w:t xml:space="preserve"> в республике </w:t>
      </w:r>
      <w:r w:rsidRPr="00AD4CB4">
        <w:rPr>
          <w:bCs/>
          <w:sz w:val="28"/>
          <w:szCs w:val="28"/>
        </w:rPr>
        <w:t xml:space="preserve">в среднем на </w:t>
      </w:r>
      <w:r>
        <w:rPr>
          <w:bCs/>
          <w:sz w:val="28"/>
          <w:szCs w:val="28"/>
        </w:rPr>
        <w:t>2,4-3,4</w:t>
      </w:r>
      <w:r w:rsidRPr="00AD4CB4">
        <w:rPr>
          <w:bCs/>
          <w:sz w:val="28"/>
          <w:szCs w:val="28"/>
        </w:rPr>
        <w:t> %% к уровню предыдущего года (в том числе в 20</w:t>
      </w:r>
      <w:r>
        <w:rPr>
          <w:bCs/>
          <w:sz w:val="28"/>
          <w:szCs w:val="28"/>
        </w:rPr>
        <w:t>20</w:t>
      </w:r>
      <w:r w:rsidRPr="00AD4CB4">
        <w:rPr>
          <w:bCs/>
          <w:sz w:val="28"/>
          <w:szCs w:val="28"/>
        </w:rPr>
        <w:t xml:space="preserve"> году – на </w:t>
      </w:r>
      <w:r>
        <w:rPr>
          <w:bCs/>
          <w:sz w:val="28"/>
          <w:szCs w:val="28"/>
        </w:rPr>
        <w:t>2,2-2,9 %%</w:t>
      </w:r>
      <w:r w:rsidRPr="00AD4CB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F67DB7">
        <w:rPr>
          <w:sz w:val="28"/>
          <w:szCs w:val="28"/>
        </w:rPr>
        <w:t xml:space="preserve"> </w:t>
      </w:r>
      <w:r w:rsidRPr="007865C1">
        <w:rPr>
          <w:sz w:val="28"/>
          <w:szCs w:val="28"/>
        </w:rPr>
        <w:t>Устойчивый рост заработной платы в прогнозируемом периоде будет обусл</w:t>
      </w:r>
      <w:r>
        <w:rPr>
          <w:sz w:val="28"/>
          <w:szCs w:val="28"/>
        </w:rPr>
        <w:t>а</w:t>
      </w:r>
      <w:r w:rsidRPr="007865C1">
        <w:rPr>
          <w:sz w:val="28"/>
          <w:szCs w:val="28"/>
        </w:rPr>
        <w:t>вливаться ежегодной индексацией заработной платы в соответствии с прогнозным уровнем инфляции, а также реализацией мер, проводимых в целях решения</w:t>
      </w:r>
      <w:r>
        <w:rPr>
          <w:sz w:val="28"/>
          <w:szCs w:val="28"/>
        </w:rPr>
        <w:t xml:space="preserve">, </w:t>
      </w:r>
      <w:r w:rsidRPr="007865C1">
        <w:rPr>
          <w:sz w:val="28"/>
          <w:szCs w:val="28"/>
        </w:rPr>
        <w:t xml:space="preserve">поставленных Указом </w:t>
      </w:r>
      <w:r>
        <w:rPr>
          <w:sz w:val="28"/>
          <w:szCs w:val="28"/>
        </w:rPr>
        <w:t xml:space="preserve">Президента РФ от 7.05.2018 г. </w:t>
      </w:r>
      <w:r w:rsidRPr="007865C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7865C1">
        <w:rPr>
          <w:sz w:val="28"/>
          <w:szCs w:val="28"/>
        </w:rPr>
        <w:t xml:space="preserve">204 </w:t>
      </w:r>
      <w:r>
        <w:rPr>
          <w:bCs/>
          <w:color w:val="22272F"/>
          <w:sz w:val="28"/>
          <w:szCs w:val="28"/>
          <w:shd w:val="clear" w:color="auto" w:fill="FFFFFF"/>
        </w:rPr>
        <w:t>«</w:t>
      </w:r>
      <w:r w:rsidRPr="00F67DB7">
        <w:rPr>
          <w:bCs/>
          <w:color w:val="22272F"/>
          <w:sz w:val="28"/>
          <w:szCs w:val="28"/>
          <w:shd w:val="clear" w:color="auto" w:fill="FFFFFF"/>
        </w:rPr>
        <w:t>О национальных целях и стратегических задачах развития Российской Федерации на период до 2024 года</w:t>
      </w:r>
      <w:r>
        <w:rPr>
          <w:bCs/>
          <w:color w:val="22272F"/>
          <w:sz w:val="28"/>
          <w:szCs w:val="28"/>
          <w:shd w:val="clear" w:color="auto" w:fill="FFFFFF"/>
        </w:rPr>
        <w:t>»</w:t>
      </w:r>
      <w:r w:rsidRPr="00F67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задач, </w:t>
      </w:r>
      <w:r w:rsidRPr="007865C1">
        <w:rPr>
          <w:sz w:val="28"/>
          <w:szCs w:val="28"/>
        </w:rPr>
        <w:t>направленных на обеспечение роста производительности труда в экономике.</w:t>
      </w:r>
    </w:p>
    <w:p w:rsidR="00E2649B" w:rsidRDefault="00E2649B" w:rsidP="00E2649B">
      <w:pPr>
        <w:ind w:firstLine="709"/>
        <w:jc w:val="both"/>
        <w:rPr>
          <w:color w:val="000000"/>
          <w:sz w:val="28"/>
          <w:szCs w:val="28"/>
        </w:rPr>
      </w:pPr>
      <w:r w:rsidRPr="003962A3">
        <w:rPr>
          <w:bCs/>
          <w:sz w:val="28"/>
          <w:szCs w:val="28"/>
        </w:rPr>
        <w:t>Развитие рынка труда</w:t>
      </w:r>
      <w:r>
        <w:rPr>
          <w:bCs/>
          <w:sz w:val="28"/>
          <w:szCs w:val="28"/>
        </w:rPr>
        <w:t xml:space="preserve"> </w:t>
      </w:r>
      <w:r w:rsidRPr="003962A3">
        <w:rPr>
          <w:bCs/>
          <w:sz w:val="28"/>
          <w:szCs w:val="28"/>
        </w:rPr>
        <w:t>в среднесрочной перспективе будет в значительной степени определяться общей ситуацией в экономике</w:t>
      </w:r>
      <w:r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Уровень </w:t>
      </w:r>
      <w:r w:rsidRPr="008243F4">
        <w:rPr>
          <w:i/>
          <w:color w:val="000000"/>
          <w:sz w:val="28"/>
          <w:szCs w:val="28"/>
        </w:rPr>
        <w:t>безработицы</w:t>
      </w:r>
      <w:r>
        <w:rPr>
          <w:color w:val="000000"/>
          <w:sz w:val="28"/>
          <w:szCs w:val="28"/>
        </w:rPr>
        <w:t xml:space="preserve"> в республики по-прежнему на протяжении всего прогнозируемого периода будет значительно превышать среднероссийские показатели.</w:t>
      </w:r>
    </w:p>
    <w:p w:rsidR="00E2649B" w:rsidRDefault="00E2649B" w:rsidP="00E2649B">
      <w:pPr>
        <w:pStyle w:val="a3"/>
        <w:widowControl w:val="0"/>
        <w:tabs>
          <w:tab w:val="left" w:pos="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По оценке Минэкономразвития Ингушетии, ежегодный рост </w:t>
      </w:r>
      <w:r>
        <w:rPr>
          <w:i/>
          <w:color w:val="000000"/>
          <w:szCs w:val="28"/>
        </w:rPr>
        <w:t>численности</w:t>
      </w:r>
      <w:r w:rsidRPr="00364BFF">
        <w:rPr>
          <w:i/>
          <w:color w:val="000000"/>
          <w:szCs w:val="28"/>
        </w:rPr>
        <w:t xml:space="preserve"> занятых в экономике</w:t>
      </w:r>
      <w:r w:rsidRPr="000231F3">
        <w:rPr>
          <w:color w:val="000000"/>
          <w:szCs w:val="28"/>
        </w:rPr>
        <w:t xml:space="preserve"> республики </w:t>
      </w:r>
      <w:r>
        <w:rPr>
          <w:color w:val="000000"/>
          <w:szCs w:val="28"/>
        </w:rPr>
        <w:t>прогнозируется на уровне 102,2-104,2 %%, в том числе в 2020 году – 101,8-104,4 %%.</w:t>
      </w:r>
    </w:p>
    <w:p w:rsidR="00E2649B" w:rsidRDefault="00E2649B" w:rsidP="00E2649B">
      <w:pPr>
        <w:pStyle w:val="a3"/>
        <w:widowControl w:val="0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В свою очередь, </w:t>
      </w:r>
      <w:r w:rsidRPr="00EE293A">
        <w:rPr>
          <w:i/>
          <w:szCs w:val="28"/>
        </w:rPr>
        <w:t>численность безработных</w:t>
      </w:r>
      <w:r>
        <w:rPr>
          <w:szCs w:val="28"/>
        </w:rPr>
        <w:t>,</w:t>
      </w:r>
      <w:r w:rsidRPr="00940C67">
        <w:rPr>
          <w:szCs w:val="28"/>
        </w:rPr>
        <w:t xml:space="preserve"> рассчитанная по методологии МОТ, </w:t>
      </w:r>
      <w:r>
        <w:rPr>
          <w:szCs w:val="28"/>
        </w:rPr>
        <w:t>составит в 2020 году 26,2-25,3 %% к рабочей силе по консервативному и базовому сценариям развития против 25,9 % в 2019 году. К концу прогнозируемого периода данный показатель сократится до 25,6-24,6 %% к рабочей силе.</w:t>
      </w:r>
    </w:p>
    <w:p w:rsidR="00E2649B" w:rsidRPr="008B1769" w:rsidRDefault="00E2649B" w:rsidP="00E2649B">
      <w:pPr>
        <w:pStyle w:val="a3"/>
        <w:widowControl w:val="0"/>
        <w:tabs>
          <w:tab w:val="left" w:pos="0"/>
        </w:tabs>
        <w:ind w:firstLine="709"/>
        <w:rPr>
          <w:szCs w:val="28"/>
        </w:rPr>
      </w:pPr>
      <w:r>
        <w:rPr>
          <w:color w:val="000000"/>
          <w:szCs w:val="28"/>
        </w:rPr>
        <w:t xml:space="preserve">Таким образом, Контрольно-счетная палата отмечает, что в </w:t>
      </w:r>
      <w:r w:rsidRPr="00A81D8A">
        <w:rPr>
          <w:color w:val="000000"/>
          <w:szCs w:val="28"/>
        </w:rPr>
        <w:t>плановом периоде прогнозируется относительно сдержанная динамика социально-экономических показателей</w:t>
      </w:r>
      <w:r>
        <w:rPr>
          <w:color w:val="000000"/>
          <w:szCs w:val="28"/>
        </w:rPr>
        <w:t>.</w:t>
      </w:r>
      <w:r w:rsidRPr="00A81D8A">
        <w:rPr>
          <w:color w:val="000000"/>
          <w:szCs w:val="28"/>
        </w:rPr>
        <w:t xml:space="preserve"> Анализ большинства </w:t>
      </w:r>
      <w:r>
        <w:rPr>
          <w:color w:val="000000"/>
          <w:szCs w:val="28"/>
        </w:rPr>
        <w:t xml:space="preserve">параметров консервативного и </w:t>
      </w:r>
      <w:r w:rsidRPr="00A81D8A">
        <w:rPr>
          <w:color w:val="000000"/>
          <w:szCs w:val="28"/>
        </w:rPr>
        <w:t xml:space="preserve">базового варианта прогноза, характеризующих социально-экономическое развитие </w:t>
      </w:r>
      <w:r>
        <w:rPr>
          <w:color w:val="000000"/>
          <w:szCs w:val="28"/>
        </w:rPr>
        <w:t>Республики Ингушетия в 2020-2022 годах</w:t>
      </w:r>
      <w:r w:rsidRPr="00A81D8A">
        <w:rPr>
          <w:color w:val="000000"/>
          <w:szCs w:val="28"/>
        </w:rPr>
        <w:t xml:space="preserve">, свидетельствует о незначительных темпах роста экономики </w:t>
      </w:r>
      <w:r>
        <w:rPr>
          <w:color w:val="000000"/>
          <w:szCs w:val="28"/>
        </w:rPr>
        <w:t>субъекта.</w:t>
      </w:r>
    </w:p>
    <w:p w:rsidR="00E2649B" w:rsidRPr="00C4325F" w:rsidRDefault="00E2649B" w:rsidP="00301F27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495322" w:rsidRDefault="00301F27" w:rsidP="00495322">
      <w:pPr>
        <w:jc w:val="center"/>
        <w:rPr>
          <w:b/>
          <w:sz w:val="28"/>
          <w:szCs w:val="28"/>
        </w:rPr>
      </w:pPr>
      <w:r w:rsidRPr="00C4325F">
        <w:rPr>
          <w:bCs/>
          <w:sz w:val="28"/>
          <w:szCs w:val="28"/>
        </w:rPr>
        <w:tab/>
      </w:r>
      <w:r w:rsidR="00495322" w:rsidRPr="00804B18">
        <w:rPr>
          <w:b/>
          <w:sz w:val="28"/>
          <w:szCs w:val="28"/>
        </w:rPr>
        <w:t>Доходы республиканского бюджета</w:t>
      </w:r>
      <w:r w:rsidR="00495322">
        <w:rPr>
          <w:b/>
          <w:sz w:val="28"/>
          <w:szCs w:val="28"/>
        </w:rPr>
        <w:t xml:space="preserve"> на 2020</w:t>
      </w:r>
      <w:r w:rsidR="00495322" w:rsidRPr="004B4A60">
        <w:rPr>
          <w:b/>
          <w:sz w:val="28"/>
          <w:szCs w:val="28"/>
        </w:rPr>
        <w:t xml:space="preserve"> </w:t>
      </w:r>
      <w:r w:rsidR="00495322">
        <w:rPr>
          <w:b/>
          <w:sz w:val="28"/>
          <w:szCs w:val="28"/>
        </w:rPr>
        <w:t>г</w:t>
      </w:r>
      <w:r w:rsidR="00495322" w:rsidRPr="004B4A60">
        <w:rPr>
          <w:b/>
          <w:sz w:val="28"/>
          <w:szCs w:val="28"/>
        </w:rPr>
        <w:t>од</w:t>
      </w:r>
    </w:p>
    <w:p w:rsidR="00495322" w:rsidRDefault="00495322" w:rsidP="00495322">
      <w:pPr>
        <w:jc w:val="center"/>
        <w:rPr>
          <w:b/>
          <w:sz w:val="28"/>
          <w:szCs w:val="28"/>
        </w:rPr>
      </w:pPr>
    </w:p>
    <w:p w:rsidR="00495322" w:rsidRDefault="00495322" w:rsidP="00495322">
      <w:pPr>
        <w:ind w:firstLine="540"/>
        <w:jc w:val="both"/>
      </w:pPr>
      <w:r>
        <w:rPr>
          <w:sz w:val="28"/>
          <w:szCs w:val="28"/>
        </w:rPr>
        <w:t>Доходы республиканского бюджета на 2020 год прогнозируются в сумме 25 703 391,9 тыс. руб., что составляет 97,2% к ожидаемому поступлению доходов за 2019 год в сумме 26 443 259,0 тыс. руб., 85,6% к утвержденному плану по поступлению доходов за 2019 год (</w:t>
      </w:r>
      <w:r w:rsidRPr="00047C04">
        <w:rPr>
          <w:color w:val="22272F"/>
          <w:sz w:val="28"/>
          <w:szCs w:val="28"/>
          <w:shd w:val="clear" w:color="auto" w:fill="FFFFFF"/>
        </w:rPr>
        <w:t>30 009 971,1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47C04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руб.) и 108,9% к поступлению доходов за 2018 год (23 605 354,0 тыс. руб.).     </w:t>
      </w:r>
      <w:r>
        <w:t xml:space="preserve">                                                                                                                                        </w:t>
      </w:r>
    </w:p>
    <w:p w:rsidR="00495322" w:rsidRPr="00495322" w:rsidRDefault="00495322" w:rsidP="00495322">
      <w:pPr>
        <w:ind w:firstLine="540"/>
        <w:jc w:val="right"/>
        <w:rPr>
          <w:sz w:val="28"/>
          <w:szCs w:val="28"/>
        </w:rPr>
      </w:pPr>
      <w:r>
        <w:t>тыс. руб.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434"/>
        <w:gridCol w:w="898"/>
        <w:gridCol w:w="1434"/>
        <w:gridCol w:w="898"/>
        <w:gridCol w:w="1614"/>
        <w:gridCol w:w="898"/>
      </w:tblGrid>
      <w:tr w:rsidR="00495322" w:rsidTr="00FF65A8">
        <w:trPr>
          <w:trHeight w:val="689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</w:p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Утвержденный план на 201</w:t>
            </w:r>
            <w:r>
              <w:rPr>
                <w:b/>
                <w:sz w:val="18"/>
                <w:szCs w:val="18"/>
              </w:rPr>
              <w:t>9</w:t>
            </w:r>
            <w:r w:rsidRPr="006F2107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Ожидаемое исполнение 201</w:t>
            </w:r>
            <w:r>
              <w:rPr>
                <w:b/>
                <w:sz w:val="18"/>
                <w:szCs w:val="18"/>
              </w:rPr>
              <w:t xml:space="preserve">9 </w:t>
            </w:r>
            <w:r w:rsidRPr="006F2107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Проект 20</w:t>
            </w:r>
            <w:r>
              <w:rPr>
                <w:b/>
                <w:sz w:val="18"/>
                <w:szCs w:val="18"/>
              </w:rPr>
              <w:t xml:space="preserve">20 </w:t>
            </w:r>
            <w:r w:rsidRPr="006F2107">
              <w:rPr>
                <w:b/>
                <w:sz w:val="18"/>
                <w:szCs w:val="18"/>
              </w:rPr>
              <w:t>г.</w:t>
            </w:r>
          </w:p>
        </w:tc>
      </w:tr>
      <w:tr w:rsidR="00495322" w:rsidTr="00FF65A8">
        <w:trPr>
          <w:trHeight w:val="161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%</w:t>
            </w:r>
          </w:p>
        </w:tc>
      </w:tr>
      <w:tr w:rsidR="00495322" w:rsidTr="00FF65A8">
        <w:trPr>
          <w:trHeight w:val="45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jc w:val="left"/>
              <w:rPr>
                <w:sz w:val="18"/>
                <w:szCs w:val="18"/>
              </w:rPr>
            </w:pPr>
            <w:r w:rsidRPr="006F2107">
              <w:rPr>
                <w:sz w:val="18"/>
                <w:szCs w:val="18"/>
              </w:rPr>
              <w:lastRenderedPageBreak/>
              <w:t>Налоговые и неналоговые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79472E" w:rsidRDefault="00495322" w:rsidP="00FF65A8">
            <w:pPr>
              <w:pStyle w:val="a5"/>
              <w:spacing w:line="238" w:lineRule="auto"/>
              <w:rPr>
                <w:sz w:val="18"/>
                <w:szCs w:val="18"/>
              </w:rPr>
            </w:pPr>
            <w:r w:rsidRPr="0079472E">
              <w:rPr>
                <w:color w:val="22272F"/>
                <w:sz w:val="18"/>
                <w:szCs w:val="18"/>
                <w:shd w:val="clear" w:color="auto" w:fill="FFFFFF"/>
              </w:rPr>
              <w:t>5 010 809,4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3 069 938,0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4 331 004,0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16,8</w:t>
            </w:r>
          </w:p>
        </w:tc>
      </w:tr>
      <w:tr w:rsidR="00495322" w:rsidTr="00FF65A8">
        <w:trPr>
          <w:trHeight w:val="45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jc w:val="both"/>
              <w:rPr>
                <w:sz w:val="18"/>
                <w:szCs w:val="18"/>
              </w:rPr>
            </w:pPr>
            <w:r w:rsidRPr="006F210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79472E" w:rsidRDefault="00495322" w:rsidP="00FF65A8">
            <w:pPr>
              <w:pStyle w:val="a5"/>
              <w:spacing w:line="238" w:lineRule="auto"/>
              <w:rPr>
                <w:sz w:val="18"/>
                <w:szCs w:val="18"/>
              </w:rPr>
            </w:pPr>
            <w:r w:rsidRPr="0079472E">
              <w:rPr>
                <w:sz w:val="18"/>
                <w:szCs w:val="18"/>
              </w:rPr>
              <w:t>24 999 161,7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23 373 321,0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21 372 387,9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83,2</w:t>
            </w:r>
          </w:p>
        </w:tc>
      </w:tr>
      <w:tr w:rsidR="00495322" w:rsidTr="00FF65A8">
        <w:trPr>
          <w:trHeight w:val="23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jc w:val="both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79472E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79472E">
              <w:rPr>
                <w:b/>
                <w:color w:val="22272F"/>
                <w:sz w:val="18"/>
                <w:szCs w:val="18"/>
                <w:shd w:val="clear" w:color="auto" w:fill="FFFFFF"/>
              </w:rPr>
              <w:t>30 009 971,1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26 443 259,0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25 703 391,9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22" w:rsidRPr="006F2107" w:rsidRDefault="00495322" w:rsidP="00FF65A8">
            <w:pPr>
              <w:pStyle w:val="a5"/>
              <w:spacing w:line="238" w:lineRule="auto"/>
              <w:rPr>
                <w:b/>
                <w:sz w:val="18"/>
                <w:szCs w:val="18"/>
              </w:rPr>
            </w:pPr>
            <w:r w:rsidRPr="006F2107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</w:tbl>
    <w:p w:rsidR="00495322" w:rsidRDefault="00495322" w:rsidP="00495322">
      <w:pPr>
        <w:pStyle w:val="a3"/>
        <w:spacing w:line="235" w:lineRule="auto"/>
        <w:rPr>
          <w:szCs w:val="28"/>
        </w:rPr>
      </w:pPr>
      <w:r>
        <w:rPr>
          <w:szCs w:val="28"/>
        </w:rPr>
        <w:t xml:space="preserve">  </w:t>
      </w:r>
    </w:p>
    <w:p w:rsidR="00495322" w:rsidRDefault="00495322" w:rsidP="00495322">
      <w:pPr>
        <w:pStyle w:val="a3"/>
        <w:spacing w:line="235" w:lineRule="auto"/>
        <w:ind w:firstLine="540"/>
      </w:pPr>
      <w:r w:rsidRPr="00D053E6">
        <w:t>Прогноз</w:t>
      </w:r>
      <w:r>
        <w:t>ируемый</w:t>
      </w:r>
      <w:r w:rsidRPr="00D053E6">
        <w:t xml:space="preserve"> объем налоговых и неналоговых доходов (за исключением безвозмездных поступлений из бюджетов других уровней) </w:t>
      </w:r>
      <w:r>
        <w:t xml:space="preserve">в 2020 </w:t>
      </w:r>
      <w:r w:rsidRPr="00D053E6">
        <w:t>год</w:t>
      </w:r>
      <w:r>
        <w:t>у</w:t>
      </w:r>
      <w:r w:rsidRPr="00D053E6">
        <w:t xml:space="preserve"> к ут</w:t>
      </w:r>
      <w:r>
        <w:t>вержденному плану 2019 года составляет 86,4% (меньше на 679 805,4 тыс. руб.)</w:t>
      </w:r>
      <w:r w:rsidRPr="00D053E6">
        <w:t>.</w:t>
      </w:r>
      <w:r>
        <w:t xml:space="preserve"> Ожидаемое поступление</w:t>
      </w:r>
      <w:r w:rsidRPr="00BB21A2">
        <w:t xml:space="preserve"> налоговых и неналоговых </w:t>
      </w:r>
      <w:r>
        <w:t>доходов в 2019 году к утвержденному плану на 2019 год составляет 61,3% (меньше на 1 940 871,4 тыс. руб.).</w:t>
      </w:r>
    </w:p>
    <w:p w:rsidR="00495322" w:rsidRPr="00495322" w:rsidRDefault="00495322" w:rsidP="00495322">
      <w:pPr>
        <w:pStyle w:val="a3"/>
        <w:spacing w:line="235" w:lineRule="auto"/>
        <w:ind w:firstLine="540"/>
      </w:pPr>
      <w:r>
        <w:t xml:space="preserve">Обращает на себя внимание то, что столь существенное для нашего бюджета снижение ожидаемых в 2019 году и планируемых на 2020 год собственных (налоговых и неналоговых) доходов относительно утвержденного на 2019 год плана не нашло отражения и объяснения в пояснительной записке к Законопроекту. </w:t>
      </w:r>
      <w:r>
        <w:rPr>
          <w:b/>
          <w:bCs/>
          <w:szCs w:val="28"/>
        </w:rPr>
        <w:t xml:space="preserve">         </w:t>
      </w:r>
    </w:p>
    <w:p w:rsidR="00495322" w:rsidRPr="00AB3629" w:rsidRDefault="00495322" w:rsidP="00495322">
      <w:pPr>
        <w:ind w:right="-1"/>
        <w:jc w:val="right"/>
      </w:pPr>
      <w:r>
        <w:t xml:space="preserve">     тыс. руб.</w:t>
      </w:r>
    </w:p>
    <w:tbl>
      <w:tblPr>
        <w:tblW w:w="1000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1080"/>
        <w:gridCol w:w="1080"/>
        <w:gridCol w:w="1006"/>
        <w:gridCol w:w="674"/>
        <w:gridCol w:w="1033"/>
        <w:gridCol w:w="567"/>
        <w:gridCol w:w="738"/>
        <w:gridCol w:w="782"/>
        <w:gridCol w:w="900"/>
      </w:tblGrid>
      <w:tr w:rsidR="00495322" w:rsidRPr="0041290B" w:rsidTr="00FF65A8">
        <w:trPr>
          <w:trHeight w:val="43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031C37" w:rsidRDefault="00495322" w:rsidP="00FF65A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1290B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031C37" w:rsidRDefault="00495322" w:rsidP="00FF65A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41290B">
              <w:rPr>
                <w:b/>
                <w:sz w:val="18"/>
                <w:szCs w:val="18"/>
              </w:rPr>
              <w:t>сполнение</w:t>
            </w:r>
            <w:r>
              <w:rPr>
                <w:b/>
                <w:sz w:val="18"/>
                <w:szCs w:val="18"/>
              </w:rPr>
              <w:t xml:space="preserve"> за 2018</w:t>
            </w:r>
            <w:r w:rsidRPr="0041290B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  <w:r w:rsidRPr="0041290B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  <w:r w:rsidRPr="0041290B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2020</w:t>
            </w:r>
            <w:r w:rsidRPr="0041290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 xml:space="preserve">а, </w:t>
            </w:r>
            <w:r w:rsidRPr="001C3345">
              <w:rPr>
                <w:b/>
                <w:sz w:val="18"/>
                <w:szCs w:val="18"/>
              </w:rPr>
              <w:t>%</w:t>
            </w:r>
          </w:p>
          <w:p w:rsidR="00495322" w:rsidRDefault="00495322" w:rsidP="00FF65A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(+  рост,  - сокращение)</w:t>
            </w:r>
          </w:p>
        </w:tc>
      </w:tr>
      <w:tr w:rsidR="00495322" w:rsidRPr="0041290B" w:rsidTr="00FF65A8">
        <w:trPr>
          <w:trHeight w:val="43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031C37" w:rsidRDefault="00495322" w:rsidP="00FF65A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031C37" w:rsidRDefault="00495322" w:rsidP="00FF65A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Утверждён-</w:t>
            </w:r>
            <w:proofErr w:type="spellStart"/>
            <w:r>
              <w:rPr>
                <w:b/>
                <w:sz w:val="18"/>
                <w:szCs w:val="18"/>
              </w:rPr>
              <w:t>ный</w:t>
            </w:r>
            <w:proofErr w:type="spellEnd"/>
            <w:r>
              <w:rPr>
                <w:b/>
                <w:sz w:val="18"/>
                <w:szCs w:val="18"/>
              </w:rPr>
              <w:t xml:space="preserve"> план на год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Ожидаемое исполнение за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</w:t>
            </w:r>
            <w:r w:rsidRPr="0041290B">
              <w:rPr>
                <w:b/>
                <w:sz w:val="18"/>
                <w:szCs w:val="18"/>
              </w:rPr>
              <w:t>трук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 w:rsidRPr="0041290B">
              <w:rPr>
                <w:b/>
                <w:sz w:val="18"/>
                <w:szCs w:val="18"/>
              </w:rPr>
              <w:t>тура</w:t>
            </w:r>
            <w:r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41290B">
              <w:rPr>
                <w:b/>
                <w:sz w:val="18"/>
                <w:szCs w:val="18"/>
              </w:rPr>
              <w:t>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</w:t>
            </w:r>
            <w:r w:rsidRPr="0041290B">
              <w:rPr>
                <w:b/>
                <w:sz w:val="18"/>
                <w:szCs w:val="18"/>
              </w:rPr>
              <w:t>трук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 w:rsidRPr="0041290B">
              <w:rPr>
                <w:b/>
                <w:sz w:val="18"/>
                <w:szCs w:val="18"/>
              </w:rPr>
              <w:t>тура</w:t>
            </w:r>
            <w:r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 </w:t>
            </w:r>
            <w:proofErr w:type="spellStart"/>
            <w:r>
              <w:rPr>
                <w:b/>
                <w:sz w:val="18"/>
                <w:szCs w:val="18"/>
              </w:rPr>
              <w:t>исполне-нию</w:t>
            </w:r>
            <w:proofErr w:type="spellEnd"/>
            <w:r>
              <w:rPr>
                <w:b/>
                <w:sz w:val="18"/>
                <w:szCs w:val="18"/>
              </w:rPr>
              <w:t xml:space="preserve"> за 2018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 </w:t>
            </w:r>
            <w:proofErr w:type="spellStart"/>
            <w:r>
              <w:rPr>
                <w:b/>
                <w:sz w:val="18"/>
                <w:szCs w:val="18"/>
              </w:rPr>
              <w:t>утверж</w:t>
            </w:r>
            <w:proofErr w:type="spellEnd"/>
            <w:r>
              <w:rPr>
                <w:b/>
                <w:sz w:val="18"/>
                <w:szCs w:val="18"/>
              </w:rPr>
              <w:t>-денному плану на 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 </w:t>
            </w:r>
            <w:proofErr w:type="spellStart"/>
            <w:r>
              <w:rPr>
                <w:b/>
                <w:sz w:val="18"/>
                <w:szCs w:val="18"/>
              </w:rPr>
              <w:t>ожи-даемому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исполне-нию</w:t>
            </w:r>
            <w:proofErr w:type="spellEnd"/>
            <w:r>
              <w:rPr>
                <w:b/>
                <w:sz w:val="18"/>
                <w:szCs w:val="18"/>
              </w:rPr>
              <w:t xml:space="preserve"> за 2019 год</w:t>
            </w:r>
          </w:p>
        </w:tc>
      </w:tr>
      <w:tr w:rsidR="00495322" w:rsidRPr="0041290B" w:rsidTr="00FF65A8">
        <w:trPr>
          <w:trHeight w:val="15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rPr>
                <w:b/>
                <w:bCs/>
                <w:sz w:val="18"/>
                <w:szCs w:val="18"/>
              </w:rPr>
            </w:pPr>
            <w:r w:rsidRPr="0041290B">
              <w:rPr>
                <w:b/>
                <w:bCs/>
                <w:sz w:val="18"/>
                <w:szCs w:val="18"/>
              </w:rPr>
              <w:t xml:space="preserve">Налоговые </w:t>
            </w:r>
            <w:r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C95B82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2 949 987,0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247EF6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3 935 882,3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247EF6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3 539 406,0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AA486F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AA486F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4 040 661,5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AA486F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C95B82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+36,9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C95B82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C95B82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+14,2</w:t>
            </w:r>
          </w:p>
        </w:tc>
      </w:tr>
      <w:tr w:rsidR="00495322" w:rsidRPr="0041290B" w:rsidTr="00FF65A8">
        <w:trPr>
          <w:trHeight w:val="10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rPr>
                <w:sz w:val="18"/>
                <w:szCs w:val="18"/>
              </w:rPr>
            </w:pPr>
            <w:r w:rsidRPr="0041290B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алог на прибыль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D8411D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323 292,0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389 017,0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339 938,0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C718E6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398 405,0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8520FA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D25DDD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D25DDD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+17,1</w:t>
            </w:r>
          </w:p>
        </w:tc>
      </w:tr>
      <w:tr w:rsidR="00495322" w:rsidRPr="0041290B" w:rsidTr="00FF65A8">
        <w:trPr>
          <w:trHeight w:val="9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</w:t>
            </w:r>
            <w:r w:rsidRPr="0041290B">
              <w:rPr>
                <w:sz w:val="18"/>
                <w:szCs w:val="18"/>
              </w:rPr>
              <w:t>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14192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1513 961,0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1 895 597,2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1 866 766,0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C718E6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1 975 471,0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8520FA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D25DDD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D25DDD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+5,8</w:t>
            </w:r>
          </w:p>
        </w:tc>
      </w:tr>
      <w:tr w:rsidR="00495322" w:rsidRPr="0041290B" w:rsidTr="00FF65A8">
        <w:trPr>
          <w:trHeight w:val="16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по подакцизным товарам, производимым на территории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D8411D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575 189,0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679 768,5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679 768,0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C718E6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679 768,5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8520FA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+18,2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D25DDD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D25DDD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495322" w:rsidRPr="0041290B" w:rsidTr="00FF65A8">
        <w:trPr>
          <w:trHeight w:val="16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132 417,7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132 418,0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142 990,0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8520FA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+7,9</w:t>
            </w:r>
          </w:p>
        </w:tc>
      </w:tr>
      <w:tr w:rsidR="00495322" w:rsidRPr="0041290B" w:rsidTr="00FF65A8">
        <w:trPr>
          <w:trHeight w:val="9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7258B5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353 007,0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7258B5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780 958,7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7258B5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463 979,0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7258B5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7258B5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775 346,0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7258B5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7258B5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+119,6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7258B5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7258B5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+67,1</w:t>
            </w:r>
          </w:p>
        </w:tc>
      </w:tr>
      <w:tr w:rsidR="00495322" w:rsidRPr="0041290B" w:rsidTr="00FF65A8">
        <w:trPr>
          <w:trHeight w:val="9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38 446,0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40 071,5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40 038,0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52 486,0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+30,9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+31,1</w:t>
            </w:r>
          </w:p>
        </w:tc>
      </w:tr>
      <w:tr w:rsidR="00495322" w:rsidRPr="0041290B" w:rsidTr="00FF65A8">
        <w:trPr>
          <w:trHeight w:val="16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rPr>
                <w:sz w:val="18"/>
                <w:szCs w:val="18"/>
              </w:rPr>
            </w:pPr>
            <w:r w:rsidRPr="0041290B">
              <w:rPr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D8411D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C718E6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8520FA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 w:rsidRPr="008520FA">
              <w:rPr>
                <w:bCs/>
                <w:sz w:val="18"/>
                <w:szCs w:val="18"/>
              </w:rPr>
              <w:t>0,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41290B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D25DDD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D25DDD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-28,9</w:t>
            </w:r>
          </w:p>
        </w:tc>
      </w:tr>
      <w:tr w:rsidR="00495322" w:rsidRPr="0041290B" w:rsidTr="00FF65A8">
        <w:trPr>
          <w:trHeight w:val="16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налоги и сборы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15 629,0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17 201,7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13 610,0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8520FA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+3,9</w:t>
            </w:r>
          </w:p>
        </w:tc>
      </w:tr>
      <w:tr w:rsidR="00495322" w:rsidRPr="0041290B" w:rsidTr="00FF65A8">
        <w:trPr>
          <w:trHeight w:val="7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C7594E" w:rsidRDefault="00495322" w:rsidP="00FF65A8">
            <w:pPr>
              <w:rPr>
                <w:b/>
                <w:sz w:val="18"/>
                <w:szCs w:val="18"/>
              </w:rPr>
            </w:pPr>
            <w:r w:rsidRPr="00C7594E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C7594E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926 857,0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745ADB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1 074 577,1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745ADB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- 469 468,0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- 15,3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16710F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290 342,5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927AAB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-68,6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927AAB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927AAB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495322" w:rsidRPr="002330B0" w:rsidTr="00FF65A8">
        <w:trPr>
          <w:trHeight w:val="19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2330B0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 w:rsidRPr="002330B0">
              <w:rPr>
                <w:b/>
                <w:bCs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2330B0" w:rsidRDefault="00495322" w:rsidP="00FF6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3 876 844,0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2330B0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5 010 809,4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2330B0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3 069 938,0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2330B0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 w:rsidRPr="002330B0">
              <w:rPr>
                <w:b/>
                <w:bCs/>
                <w:sz w:val="18"/>
                <w:szCs w:val="18"/>
              </w:rPr>
              <w:t>100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2330B0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4 331 004,0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2330B0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 w:rsidRPr="002330B0">
              <w:rPr>
                <w:b/>
                <w:bCs/>
                <w:sz w:val="18"/>
                <w:szCs w:val="18"/>
              </w:rPr>
              <w:t>100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322" w:rsidRPr="002330B0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+11,7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2330B0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322" w:rsidRPr="002330B0" w:rsidRDefault="00495322" w:rsidP="00FF6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+41,1</w:t>
            </w:r>
          </w:p>
        </w:tc>
      </w:tr>
    </w:tbl>
    <w:p w:rsidR="00495322" w:rsidRDefault="00495322" w:rsidP="00495322">
      <w:pPr>
        <w:ind w:firstLine="708"/>
        <w:jc w:val="both"/>
        <w:rPr>
          <w:sz w:val="28"/>
          <w:szCs w:val="28"/>
        </w:rPr>
      </w:pPr>
    </w:p>
    <w:p w:rsidR="00495322" w:rsidRDefault="00495322" w:rsidP="00495322">
      <w:pPr>
        <w:pStyle w:val="CharChar"/>
        <w:ind w:firstLine="540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Налоговые доходы на 2020 год Проектом предусмотрены</w:t>
      </w:r>
      <w:r w:rsidRPr="00B26C6F">
        <w:rPr>
          <w:rFonts w:ascii="Times New Roman" w:hAnsi="Times New Roman"/>
          <w:bCs/>
          <w:sz w:val="28"/>
          <w:lang w:val="ru-RU"/>
        </w:rPr>
        <w:t xml:space="preserve"> в объеме</w:t>
      </w:r>
      <w:r>
        <w:rPr>
          <w:rFonts w:ascii="Times New Roman" w:hAnsi="Times New Roman"/>
          <w:bCs/>
          <w:sz w:val="28"/>
          <w:lang w:val="ru-RU"/>
        </w:rPr>
        <w:t xml:space="preserve"> 4 040 661,5 тыс. руб. </w:t>
      </w:r>
    </w:p>
    <w:p w:rsidR="00495322" w:rsidRDefault="00495322" w:rsidP="00495322">
      <w:pPr>
        <w:pStyle w:val="CharChar"/>
        <w:ind w:firstLine="540"/>
        <w:jc w:val="both"/>
        <w:rPr>
          <w:rFonts w:ascii="Times New Roman" w:hAnsi="Times New Roman"/>
          <w:bCs/>
          <w:sz w:val="28"/>
          <w:lang w:val="ru-RU"/>
        </w:rPr>
      </w:pPr>
      <w:r w:rsidRPr="00B26C6F">
        <w:rPr>
          <w:rFonts w:ascii="Times New Roman" w:hAnsi="Times New Roman"/>
          <w:bCs/>
          <w:sz w:val="28"/>
          <w:lang w:val="ru-RU"/>
        </w:rPr>
        <w:t xml:space="preserve">Удельный вес налоговых доходов в </w:t>
      </w:r>
      <w:r>
        <w:rPr>
          <w:rFonts w:ascii="Times New Roman" w:hAnsi="Times New Roman"/>
          <w:bCs/>
          <w:sz w:val="28"/>
          <w:lang w:val="ru-RU"/>
        </w:rPr>
        <w:t xml:space="preserve">собственных </w:t>
      </w:r>
      <w:r w:rsidRPr="00B26C6F">
        <w:rPr>
          <w:rFonts w:ascii="Times New Roman" w:hAnsi="Times New Roman"/>
          <w:bCs/>
          <w:sz w:val="28"/>
          <w:lang w:val="ru-RU"/>
        </w:rPr>
        <w:t>доход</w:t>
      </w:r>
      <w:r>
        <w:rPr>
          <w:rFonts w:ascii="Times New Roman" w:hAnsi="Times New Roman"/>
          <w:bCs/>
          <w:sz w:val="28"/>
          <w:lang w:val="ru-RU"/>
        </w:rPr>
        <w:t xml:space="preserve">ах бюджета составляет 93,3 %. </w:t>
      </w:r>
    </w:p>
    <w:p w:rsidR="00495322" w:rsidRPr="00A47B43" w:rsidRDefault="00495322" w:rsidP="00495322">
      <w:pPr>
        <w:pStyle w:val="CharChar"/>
        <w:ind w:firstLine="540"/>
        <w:jc w:val="both"/>
        <w:rPr>
          <w:rFonts w:ascii="Times New Roman" w:hAnsi="Times New Roman"/>
          <w:bCs/>
          <w:sz w:val="28"/>
          <w:lang w:val="ru-RU"/>
        </w:rPr>
      </w:pPr>
      <w:r w:rsidRPr="00A47B43">
        <w:rPr>
          <w:rFonts w:ascii="Times New Roman" w:hAnsi="Times New Roman"/>
          <w:bCs/>
          <w:sz w:val="28"/>
          <w:lang w:val="ru-RU"/>
        </w:rPr>
        <w:t>Рост запланированных</w:t>
      </w:r>
      <w:r w:rsidRPr="00A47B43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A47B43">
        <w:rPr>
          <w:rFonts w:ascii="Times New Roman" w:hAnsi="Times New Roman"/>
          <w:bCs/>
          <w:sz w:val="28"/>
          <w:lang w:val="ru-RU"/>
        </w:rPr>
        <w:t xml:space="preserve">налоговых доходов в 2020 году к отчётным показателям 2018 года составляет 36,9 %, в номинальном выражении увеличение составляет 1 090 674,5 тыс. руб. </w:t>
      </w:r>
    </w:p>
    <w:p w:rsidR="00495322" w:rsidRDefault="00495322" w:rsidP="00495322">
      <w:pPr>
        <w:pStyle w:val="CharChar"/>
        <w:ind w:firstLine="540"/>
        <w:jc w:val="both"/>
        <w:rPr>
          <w:rFonts w:ascii="Times New Roman" w:hAnsi="Times New Roman"/>
          <w:bCs/>
          <w:sz w:val="28"/>
          <w:lang w:val="ru-RU"/>
        </w:rPr>
      </w:pPr>
      <w:r w:rsidRPr="00A47B43">
        <w:rPr>
          <w:rFonts w:ascii="Times New Roman" w:hAnsi="Times New Roman"/>
          <w:bCs/>
          <w:sz w:val="28"/>
          <w:lang w:val="ru-RU"/>
        </w:rPr>
        <w:lastRenderedPageBreak/>
        <w:t>Рост запланированных налоговых доходов в 2020 году к утвержденному плану 2019 года</w:t>
      </w:r>
      <w:r w:rsidRPr="0005777A">
        <w:rPr>
          <w:rFonts w:ascii="Times New Roman" w:hAnsi="Times New Roman"/>
          <w:bCs/>
          <w:sz w:val="28"/>
          <w:lang w:val="ru-RU"/>
        </w:rPr>
        <w:t xml:space="preserve"> составляет </w:t>
      </w:r>
      <w:r>
        <w:rPr>
          <w:rFonts w:ascii="Times New Roman" w:hAnsi="Times New Roman"/>
          <w:bCs/>
          <w:sz w:val="28"/>
          <w:lang w:val="ru-RU"/>
        </w:rPr>
        <w:t xml:space="preserve">2,6 </w:t>
      </w:r>
      <w:r w:rsidRPr="0005777A">
        <w:rPr>
          <w:rFonts w:ascii="Times New Roman" w:hAnsi="Times New Roman"/>
          <w:bCs/>
          <w:sz w:val="28"/>
          <w:lang w:val="ru-RU"/>
        </w:rPr>
        <w:t xml:space="preserve">%, в номинальном выражении </w:t>
      </w:r>
      <w:r>
        <w:rPr>
          <w:rFonts w:ascii="Times New Roman" w:hAnsi="Times New Roman"/>
          <w:bCs/>
          <w:sz w:val="28"/>
          <w:lang w:val="ru-RU"/>
        </w:rPr>
        <w:t>увеличение – 104 779,2 тыс. руб.</w:t>
      </w:r>
      <w:r w:rsidRPr="0005777A">
        <w:rPr>
          <w:rFonts w:ascii="Times New Roman" w:hAnsi="Times New Roman"/>
          <w:bCs/>
          <w:sz w:val="28"/>
          <w:lang w:val="ru-RU"/>
        </w:rPr>
        <w:t xml:space="preserve"> </w:t>
      </w:r>
    </w:p>
    <w:p w:rsidR="00495322" w:rsidRDefault="00495322" w:rsidP="00495322">
      <w:pPr>
        <w:pStyle w:val="CharChar"/>
        <w:ind w:firstLine="540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 xml:space="preserve">Рост запланированных </w:t>
      </w:r>
      <w:r w:rsidRPr="0005777A">
        <w:rPr>
          <w:rFonts w:ascii="Times New Roman" w:hAnsi="Times New Roman"/>
          <w:bCs/>
          <w:sz w:val="28"/>
          <w:lang w:val="ru-RU"/>
        </w:rPr>
        <w:t>налоговых доходов</w:t>
      </w:r>
      <w:r>
        <w:rPr>
          <w:rFonts w:ascii="Times New Roman" w:hAnsi="Times New Roman"/>
          <w:bCs/>
          <w:sz w:val="28"/>
          <w:lang w:val="ru-RU"/>
        </w:rPr>
        <w:t xml:space="preserve"> в 2020 году</w:t>
      </w:r>
      <w:r w:rsidRPr="0005777A">
        <w:rPr>
          <w:rFonts w:ascii="Times New Roman" w:hAnsi="Times New Roman"/>
          <w:bCs/>
          <w:sz w:val="28"/>
          <w:lang w:val="ru-RU"/>
        </w:rPr>
        <w:t xml:space="preserve"> к </w:t>
      </w:r>
      <w:r>
        <w:rPr>
          <w:rFonts w:ascii="Times New Roman" w:hAnsi="Times New Roman"/>
          <w:bCs/>
          <w:sz w:val="28"/>
          <w:lang w:val="ru-RU"/>
        </w:rPr>
        <w:t>ожидаемому исполнению</w:t>
      </w:r>
      <w:r w:rsidRPr="0005777A">
        <w:rPr>
          <w:rFonts w:ascii="Times New Roman" w:hAnsi="Times New Roman"/>
          <w:bCs/>
          <w:sz w:val="28"/>
          <w:lang w:val="ru-RU"/>
        </w:rPr>
        <w:t xml:space="preserve"> 201</w:t>
      </w:r>
      <w:r>
        <w:rPr>
          <w:rFonts w:ascii="Times New Roman" w:hAnsi="Times New Roman"/>
          <w:bCs/>
          <w:sz w:val="28"/>
          <w:lang w:val="ru-RU"/>
        </w:rPr>
        <w:t>9</w:t>
      </w:r>
      <w:r w:rsidRPr="0005777A">
        <w:rPr>
          <w:rFonts w:ascii="Times New Roman" w:hAnsi="Times New Roman"/>
          <w:bCs/>
          <w:sz w:val="28"/>
          <w:lang w:val="ru-RU"/>
        </w:rPr>
        <w:t xml:space="preserve"> года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05777A">
        <w:rPr>
          <w:rFonts w:ascii="Times New Roman" w:hAnsi="Times New Roman"/>
          <w:bCs/>
          <w:sz w:val="28"/>
          <w:lang w:val="ru-RU"/>
        </w:rPr>
        <w:t xml:space="preserve">составляет </w:t>
      </w:r>
      <w:r>
        <w:rPr>
          <w:rFonts w:ascii="Times New Roman" w:hAnsi="Times New Roman"/>
          <w:bCs/>
          <w:sz w:val="28"/>
          <w:lang w:val="ru-RU"/>
        </w:rPr>
        <w:t xml:space="preserve">14,2 </w:t>
      </w:r>
      <w:r w:rsidRPr="0005777A">
        <w:rPr>
          <w:rFonts w:ascii="Times New Roman" w:hAnsi="Times New Roman"/>
          <w:bCs/>
          <w:sz w:val="28"/>
          <w:lang w:val="ru-RU"/>
        </w:rPr>
        <w:t>%, в номинальном выражении</w:t>
      </w:r>
      <w:r w:rsidRPr="00E144F7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>увеличение – 501 255,5 тыс. руб.</w:t>
      </w:r>
      <w:r w:rsidRPr="0005777A">
        <w:rPr>
          <w:rFonts w:ascii="Times New Roman" w:hAnsi="Times New Roman"/>
          <w:bCs/>
          <w:sz w:val="28"/>
          <w:lang w:val="ru-RU"/>
        </w:rPr>
        <w:t xml:space="preserve"> </w:t>
      </w:r>
    </w:p>
    <w:p w:rsidR="00495322" w:rsidRDefault="00495322" w:rsidP="00495322">
      <w:pPr>
        <w:pStyle w:val="CharChar"/>
        <w:ind w:firstLine="567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Неналоговые доходы в 2020 году запланированы в сумме 290 342,5 тыс. руб. Согласно ожидаемому исполнению бюджета 2019 года, представленному в материалах к Законопроекту, исполнение по неналоговым доходам бюджета составит минус 469 468,0 тыс. руб. Объяснение данной ситуации с исполнением неналоговых доходов в пояснительной записке к проекту бюджета не представлено.</w:t>
      </w:r>
    </w:p>
    <w:p w:rsidR="00495322" w:rsidRDefault="00495322" w:rsidP="00495322">
      <w:pPr>
        <w:pStyle w:val="CharChar"/>
        <w:ind w:firstLine="567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Снижение запланированных неналоговых доходов в 2020 году к</w:t>
      </w:r>
      <w:r w:rsidRPr="0005777A">
        <w:rPr>
          <w:rFonts w:ascii="Times New Roman" w:hAnsi="Times New Roman"/>
          <w:bCs/>
          <w:sz w:val="28"/>
          <w:lang w:val="ru-RU"/>
        </w:rPr>
        <w:t xml:space="preserve"> отчётным показателям 201</w:t>
      </w:r>
      <w:r>
        <w:rPr>
          <w:rFonts w:ascii="Times New Roman" w:hAnsi="Times New Roman"/>
          <w:bCs/>
          <w:sz w:val="28"/>
          <w:lang w:val="ru-RU"/>
        </w:rPr>
        <w:t xml:space="preserve">8 </w:t>
      </w:r>
      <w:r w:rsidRPr="0005777A">
        <w:rPr>
          <w:rFonts w:ascii="Times New Roman" w:hAnsi="Times New Roman"/>
          <w:bCs/>
          <w:sz w:val="28"/>
          <w:lang w:val="ru-RU"/>
        </w:rPr>
        <w:t>год</w:t>
      </w:r>
      <w:r>
        <w:rPr>
          <w:rFonts w:ascii="Times New Roman" w:hAnsi="Times New Roman"/>
          <w:bCs/>
          <w:sz w:val="28"/>
          <w:lang w:val="ru-RU"/>
        </w:rPr>
        <w:t>а составит 68,6 %, в номинальном выражении снижение – 636 514,5 тыс. руб.</w:t>
      </w:r>
    </w:p>
    <w:p w:rsidR="00495322" w:rsidRDefault="00495322" w:rsidP="00495322">
      <w:pPr>
        <w:pStyle w:val="CharChar"/>
        <w:ind w:firstLine="567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Снижение запланированных неналоговых доходов в 2020 году к</w:t>
      </w:r>
      <w:r w:rsidRPr="0005777A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>у</w:t>
      </w:r>
      <w:r w:rsidRPr="0005777A">
        <w:rPr>
          <w:rFonts w:ascii="Times New Roman" w:hAnsi="Times New Roman"/>
          <w:bCs/>
          <w:sz w:val="28"/>
          <w:lang w:val="ru-RU"/>
        </w:rPr>
        <w:t>т</w:t>
      </w:r>
      <w:r>
        <w:rPr>
          <w:rFonts w:ascii="Times New Roman" w:hAnsi="Times New Roman"/>
          <w:bCs/>
          <w:sz w:val="28"/>
          <w:lang w:val="ru-RU"/>
        </w:rPr>
        <w:t>вержденному</w:t>
      </w:r>
      <w:r w:rsidRPr="0005777A">
        <w:rPr>
          <w:rFonts w:ascii="Times New Roman" w:hAnsi="Times New Roman"/>
          <w:bCs/>
          <w:sz w:val="28"/>
          <w:lang w:val="ru-RU"/>
        </w:rPr>
        <w:t xml:space="preserve"> плану 201</w:t>
      </w:r>
      <w:r>
        <w:rPr>
          <w:rFonts w:ascii="Times New Roman" w:hAnsi="Times New Roman"/>
          <w:bCs/>
          <w:sz w:val="28"/>
          <w:lang w:val="ru-RU"/>
        </w:rPr>
        <w:t>9</w:t>
      </w:r>
      <w:r w:rsidRPr="0005777A">
        <w:rPr>
          <w:rFonts w:ascii="Times New Roman" w:hAnsi="Times New Roman"/>
          <w:bCs/>
          <w:sz w:val="28"/>
          <w:lang w:val="ru-RU"/>
        </w:rPr>
        <w:t xml:space="preserve"> года </w:t>
      </w:r>
      <w:r>
        <w:rPr>
          <w:rFonts w:ascii="Times New Roman" w:hAnsi="Times New Roman"/>
          <w:bCs/>
          <w:sz w:val="28"/>
          <w:lang w:val="ru-RU"/>
        </w:rPr>
        <w:t>составит 72,9 %, в номинальном выражении уменьшение – 784 234,5 тыс. руб.</w:t>
      </w:r>
    </w:p>
    <w:p w:rsidR="00495322" w:rsidRDefault="00495322" w:rsidP="00495322">
      <w:pPr>
        <w:pStyle w:val="CharChar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="00FD39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составе неналоговых доходов Законопроектом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предусмотрены д</w:t>
      </w:r>
      <w:r w:rsidRPr="00337F7E">
        <w:rPr>
          <w:rFonts w:ascii="Times New Roman" w:hAnsi="Times New Roman" w:cs="Times New Roman"/>
          <w:sz w:val="28"/>
          <w:szCs w:val="28"/>
          <w:lang w:val="ru-RU" w:eastAsia="ru-RU"/>
        </w:rPr>
        <w:t>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2020 году в сумме 35 000,0 тыс. руб. В соответствии с</w:t>
      </w:r>
      <w:r w:rsidRPr="001208FC">
        <w:rPr>
          <w:lang w:val="ru-RU"/>
        </w:rPr>
        <w:t xml:space="preserve"> </w:t>
      </w:r>
      <w:r w:rsidRPr="001208FC">
        <w:rPr>
          <w:rFonts w:ascii="Times New Roman" w:hAnsi="Times New Roman" w:cs="Times New Roman"/>
          <w:sz w:val="28"/>
          <w:szCs w:val="28"/>
          <w:lang w:val="ru-RU" w:eastAsia="ru-RU"/>
        </w:rPr>
        <w:t>распоряжением Правительства Республики Инг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ушетия от 5 октября 2016 года №</w:t>
      </w:r>
      <w:r w:rsidRPr="001208FC">
        <w:rPr>
          <w:rFonts w:ascii="Times New Roman" w:hAnsi="Times New Roman" w:cs="Times New Roman"/>
          <w:sz w:val="28"/>
          <w:szCs w:val="28"/>
          <w:lang w:val="ru-RU" w:eastAsia="ru-RU"/>
        </w:rPr>
        <w:t>752-р (с изм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енениями и дополнениями от 30 ноября 2018 г.)</w:t>
      </w:r>
      <w:r w:rsidRPr="001208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утвержден Прогнозный план (далее - Программа) приватизации государственного имущества Республики Ингушетия на 2017 год и плановый период 2018 и 2019 годов. При этом, отсутствует утвержденный план приватизации госимущества на 2020 год. Проект программы приватизации на рассматриваемый период совместно с проект</w:t>
      </w:r>
      <w:r w:rsidR="002E1201">
        <w:rPr>
          <w:rFonts w:ascii="Times New Roman" w:hAnsi="Times New Roman" w:cs="Times New Roman"/>
          <w:sz w:val="28"/>
          <w:szCs w:val="28"/>
          <w:lang w:val="ru-RU" w:eastAsia="ru-RU"/>
        </w:rPr>
        <w:t>ом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бюджета не представлен. Более того, какие-либо данные, свидетельствующие о возможности поступления планируемой в проекте бюджета в 2020 году суммы, в представленных документах и материалах отсутствуют. </w:t>
      </w:r>
      <w:r>
        <w:rPr>
          <w:rFonts w:ascii="Times New Roman" w:hAnsi="Times New Roman" w:cs="Times New Roman"/>
          <w:sz w:val="28"/>
          <w:szCs w:val="28"/>
          <w:lang w:val="ru-RU"/>
        </w:rPr>
        <w:t>Планирование в Законопроекте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поступлений доходов от приватизации при отсутствии</w:t>
      </w:r>
      <w:r w:rsidRPr="001208FC">
        <w:rPr>
          <w:lang w:val="ru-RU"/>
        </w:rPr>
        <w:t xml:space="preserve"> </w:t>
      </w:r>
      <w:r w:rsidRPr="001208FC">
        <w:rPr>
          <w:rFonts w:ascii="Times New Roman" w:hAnsi="Times New Roman" w:cs="Times New Roman"/>
          <w:sz w:val="28"/>
          <w:szCs w:val="28"/>
          <w:lang w:val="ru-RU" w:eastAsia="ru-RU"/>
        </w:rPr>
        <w:t>предусмотренны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х Программой приватизации соответствующих объектов на указанную сумму</w:t>
      </w:r>
      <w:r w:rsidRPr="001208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может привести к их непоступлению в республиканский бюджет и, соответственно, недофинансированию планируемых расходов бюджета, как это имело место в последние годы. </w:t>
      </w:r>
    </w:p>
    <w:p w:rsidR="00495322" w:rsidRPr="00630D5F" w:rsidRDefault="00495322" w:rsidP="00495322">
      <w:pPr>
        <w:pStyle w:val="CharChar"/>
        <w:ind w:firstLine="567"/>
        <w:jc w:val="both"/>
        <w:rPr>
          <w:rFonts w:ascii="Times New Roman" w:hAnsi="Times New Roman"/>
          <w:bCs/>
          <w:sz w:val="28"/>
          <w:lang w:val="ru-RU"/>
        </w:rPr>
      </w:pPr>
      <w:r w:rsidRPr="00630D5F">
        <w:rPr>
          <w:rFonts w:ascii="Times New Roman" w:hAnsi="Times New Roman"/>
          <w:bCs/>
          <w:sz w:val="28"/>
          <w:lang w:val="ru-RU"/>
        </w:rPr>
        <w:t>Основными источниками налоговых и неналоговых поступлений в 2020 году являются:</w:t>
      </w:r>
    </w:p>
    <w:p w:rsidR="00495322" w:rsidRPr="00630D5F" w:rsidRDefault="00495322" w:rsidP="00495322">
      <w:pPr>
        <w:pStyle w:val="CharChar"/>
        <w:ind w:firstLine="567"/>
        <w:jc w:val="both"/>
        <w:rPr>
          <w:rFonts w:ascii="Times New Roman" w:hAnsi="Times New Roman"/>
          <w:bCs/>
          <w:sz w:val="28"/>
          <w:lang w:val="ru-RU"/>
        </w:rPr>
      </w:pPr>
      <w:r w:rsidRPr="00630D5F">
        <w:rPr>
          <w:rFonts w:ascii="Times New Roman" w:hAnsi="Times New Roman"/>
          <w:bCs/>
          <w:sz w:val="28"/>
          <w:lang w:val="ru-RU"/>
        </w:rPr>
        <w:t>–</w:t>
      </w:r>
      <w:r w:rsidRPr="00630D5F">
        <w:rPr>
          <w:rFonts w:ascii="Times New Roman" w:hAnsi="Times New Roman"/>
          <w:bCs/>
          <w:sz w:val="28"/>
        </w:rPr>
        <w:t> </w:t>
      </w:r>
      <w:r w:rsidRPr="00630D5F">
        <w:rPr>
          <w:rFonts w:ascii="Times New Roman" w:hAnsi="Times New Roman"/>
          <w:bCs/>
          <w:sz w:val="28"/>
          <w:lang w:val="ru-RU"/>
        </w:rPr>
        <w:t>налог на прибыль организаций – 398 405,0 тыс. руб., или 9,2%;</w:t>
      </w:r>
    </w:p>
    <w:p w:rsidR="00495322" w:rsidRDefault="00495322" w:rsidP="00495322">
      <w:pPr>
        <w:pStyle w:val="CharChar"/>
        <w:ind w:firstLine="567"/>
        <w:jc w:val="both"/>
        <w:rPr>
          <w:rFonts w:ascii="Times New Roman" w:hAnsi="Times New Roman"/>
          <w:bCs/>
          <w:sz w:val="28"/>
          <w:lang w:val="ru-RU"/>
        </w:rPr>
      </w:pPr>
      <w:r w:rsidRPr="00630D5F">
        <w:rPr>
          <w:rFonts w:ascii="Times New Roman" w:hAnsi="Times New Roman"/>
          <w:bCs/>
          <w:sz w:val="28"/>
          <w:lang w:val="ru-RU"/>
        </w:rPr>
        <w:lastRenderedPageBreak/>
        <w:t>–</w:t>
      </w:r>
      <w:r w:rsidRPr="00630D5F">
        <w:rPr>
          <w:rFonts w:ascii="Times New Roman" w:hAnsi="Times New Roman"/>
          <w:bCs/>
          <w:sz w:val="28"/>
        </w:rPr>
        <w:t> </w:t>
      </w:r>
      <w:r w:rsidRPr="00630D5F">
        <w:rPr>
          <w:rFonts w:ascii="Times New Roman" w:hAnsi="Times New Roman"/>
          <w:bCs/>
          <w:sz w:val="28"/>
          <w:lang w:val="ru-RU"/>
        </w:rPr>
        <w:t>налог</w:t>
      </w:r>
      <w:r>
        <w:rPr>
          <w:rFonts w:ascii="Times New Roman" w:hAnsi="Times New Roman"/>
          <w:bCs/>
          <w:sz w:val="28"/>
          <w:lang w:val="ru-RU"/>
        </w:rPr>
        <w:t xml:space="preserve"> на доходы физических лиц –</w:t>
      </w:r>
      <w:r w:rsidRPr="00B26C6F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>1 975 471,0 тыс. руб., или 45,6%</w:t>
      </w:r>
      <w:r w:rsidRPr="00B26C6F">
        <w:rPr>
          <w:rFonts w:ascii="Times New Roman" w:hAnsi="Times New Roman"/>
          <w:bCs/>
          <w:sz w:val="28"/>
          <w:lang w:val="ru-RU"/>
        </w:rPr>
        <w:t xml:space="preserve">; </w:t>
      </w:r>
    </w:p>
    <w:p w:rsidR="00495322" w:rsidRDefault="00495322" w:rsidP="00495322">
      <w:pPr>
        <w:pStyle w:val="CharChar"/>
        <w:ind w:firstLine="567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– акцизы по подакцизным товарам – 679 768,5 тыс. руб., или 15,7%</w:t>
      </w:r>
      <w:r w:rsidRPr="00B26C6F">
        <w:rPr>
          <w:rFonts w:ascii="Times New Roman" w:hAnsi="Times New Roman"/>
          <w:bCs/>
          <w:sz w:val="28"/>
          <w:lang w:val="ru-RU"/>
        </w:rPr>
        <w:t>;</w:t>
      </w:r>
    </w:p>
    <w:p w:rsidR="00495322" w:rsidRDefault="00495322" w:rsidP="00495322">
      <w:pPr>
        <w:pStyle w:val="CharChar"/>
        <w:ind w:firstLine="567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–</w:t>
      </w:r>
      <w:r w:rsidRPr="00B26C6F">
        <w:rPr>
          <w:rFonts w:ascii="Times New Roman" w:hAnsi="Times New Roman"/>
          <w:bCs/>
          <w:sz w:val="28"/>
        </w:rPr>
        <w:t> </w:t>
      </w:r>
      <w:r>
        <w:rPr>
          <w:rFonts w:ascii="Times New Roman" w:hAnsi="Times New Roman"/>
          <w:bCs/>
          <w:sz w:val="28"/>
          <w:lang w:val="ru-RU"/>
        </w:rPr>
        <w:t>налог на имущество организаций – 775 346,0</w:t>
      </w:r>
      <w:r w:rsidRPr="00B26C6F">
        <w:rPr>
          <w:rFonts w:ascii="Times New Roman" w:hAnsi="Times New Roman"/>
          <w:bCs/>
          <w:sz w:val="28"/>
          <w:lang w:val="ru-RU"/>
        </w:rPr>
        <w:t xml:space="preserve"> тыс.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B26C6F">
        <w:rPr>
          <w:rFonts w:ascii="Times New Roman" w:hAnsi="Times New Roman"/>
          <w:bCs/>
          <w:sz w:val="28"/>
          <w:lang w:val="ru-RU"/>
        </w:rPr>
        <w:t>руб</w:t>
      </w:r>
      <w:r>
        <w:rPr>
          <w:rFonts w:ascii="Times New Roman" w:hAnsi="Times New Roman"/>
          <w:bCs/>
          <w:sz w:val="28"/>
          <w:lang w:val="ru-RU"/>
        </w:rPr>
        <w:t>., или 17,9%</w:t>
      </w:r>
      <w:r w:rsidRPr="00B26C6F">
        <w:rPr>
          <w:rFonts w:ascii="Times New Roman" w:hAnsi="Times New Roman"/>
          <w:bCs/>
          <w:sz w:val="28"/>
          <w:lang w:val="ru-RU"/>
        </w:rPr>
        <w:t>.</w:t>
      </w:r>
    </w:p>
    <w:p w:rsidR="00495322" w:rsidRDefault="00495322" w:rsidP="00495322">
      <w:pPr>
        <w:pStyle w:val="CharChar"/>
        <w:ind w:firstLine="708"/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495322" w:rsidRPr="00B52FFD" w:rsidRDefault="00495322" w:rsidP="00495322">
      <w:pPr>
        <w:pStyle w:val="CharChar"/>
        <w:ind w:firstLine="540"/>
        <w:jc w:val="center"/>
        <w:rPr>
          <w:rFonts w:ascii="Times New Roman" w:hAnsi="Times New Roman"/>
          <w:b/>
          <w:i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>1. Налог на прибыль организаций</w:t>
      </w:r>
    </w:p>
    <w:p w:rsidR="00495322" w:rsidRPr="00E903F5" w:rsidRDefault="00495322" w:rsidP="00495322">
      <w:pPr>
        <w:pStyle w:val="CharChar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FE0FC7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Объем </w:t>
      </w:r>
      <w:r w:rsidRPr="00415A68">
        <w:rPr>
          <w:rFonts w:ascii="Times New Roman" w:hAnsi="Times New Roman" w:cs="Times New Roman"/>
          <w:sz w:val="28"/>
          <w:lang w:val="ru-RU"/>
        </w:rPr>
        <w:t>налога на прибыль организаций</w:t>
      </w:r>
      <w:r>
        <w:rPr>
          <w:rFonts w:ascii="Times New Roman" w:hAnsi="Times New Roman" w:cs="Times New Roman"/>
          <w:i/>
          <w:sz w:val="28"/>
          <w:lang w:val="ru-RU"/>
        </w:rPr>
        <w:t>,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согласно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Законоп</w:t>
      </w:r>
      <w:r w:rsidRPr="00FE0FC7">
        <w:rPr>
          <w:rFonts w:ascii="Times New Roman" w:hAnsi="Times New Roman" w:cs="Times New Roman"/>
          <w:sz w:val="28"/>
          <w:lang w:val="ru-RU"/>
        </w:rPr>
        <w:t>роект</w:t>
      </w:r>
      <w:r>
        <w:rPr>
          <w:rFonts w:ascii="Times New Roman" w:hAnsi="Times New Roman" w:cs="Times New Roman"/>
          <w:sz w:val="28"/>
          <w:lang w:val="ru-RU"/>
        </w:rPr>
        <w:t>у, в 2020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году </w:t>
      </w:r>
      <w:r>
        <w:rPr>
          <w:rFonts w:ascii="Times New Roman" w:hAnsi="Times New Roman" w:cs="Times New Roman"/>
          <w:sz w:val="28"/>
          <w:lang w:val="ru-RU"/>
        </w:rPr>
        <w:t>планируется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утвердить </w:t>
      </w:r>
      <w:r>
        <w:rPr>
          <w:rFonts w:ascii="Times New Roman" w:hAnsi="Times New Roman" w:cs="Times New Roman"/>
          <w:sz w:val="28"/>
          <w:lang w:val="ru-RU"/>
        </w:rPr>
        <w:t>в размере 398 405,0</w:t>
      </w:r>
      <w:r>
        <w:rPr>
          <w:rFonts w:ascii="Times New Roman" w:hAnsi="Times New Roman"/>
          <w:bCs/>
          <w:sz w:val="28"/>
          <w:lang w:val="ru-RU"/>
        </w:rPr>
        <w:t xml:space="preserve"> тыс. руб.</w:t>
      </w:r>
      <w:r>
        <w:rPr>
          <w:rFonts w:ascii="Times New Roman" w:hAnsi="Times New Roman" w:cs="Times New Roman"/>
          <w:sz w:val="28"/>
          <w:lang w:val="ru-RU"/>
        </w:rPr>
        <w:t xml:space="preserve">, что выше ожидаемого поступления 2019 года на 58 467,0 тыс. руб. или на 17,1% и на 75 113,0 </w:t>
      </w:r>
      <w:r w:rsidRPr="00FE0FC7">
        <w:rPr>
          <w:rFonts w:ascii="Times New Roman" w:hAnsi="Times New Roman" w:cs="Times New Roman"/>
          <w:sz w:val="28"/>
          <w:lang w:val="ru-RU"/>
        </w:rPr>
        <w:t>тыс. руб.</w:t>
      </w:r>
      <w:r>
        <w:rPr>
          <w:rFonts w:ascii="Times New Roman" w:hAnsi="Times New Roman" w:cs="Times New Roman"/>
          <w:sz w:val="28"/>
          <w:lang w:val="ru-RU"/>
        </w:rPr>
        <w:t xml:space="preserve"> или на 23,2 % выше фактического значения 2018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года.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391270">
        <w:rPr>
          <w:rFonts w:ascii="Times New Roman" w:hAnsi="Times New Roman" w:cs="Times New Roman"/>
          <w:sz w:val="28"/>
          <w:lang w:val="ru-RU"/>
        </w:rPr>
        <w:t>Планируемый показатель превышает значение базового прогноза по данному доходу бюджета Республики Ингушетия, указанному в Прогнозе социально-экономического развития РИ, на 43 405,0 тыс. руб. или на 12,2 %.</w:t>
      </w:r>
    </w:p>
    <w:p w:rsidR="00495322" w:rsidRDefault="00495322" w:rsidP="00495322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820BE0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ab/>
      </w:r>
    </w:p>
    <w:p w:rsidR="00495322" w:rsidRPr="00BF52B4" w:rsidRDefault="00495322" w:rsidP="00495322">
      <w:pPr>
        <w:pStyle w:val="CharChar"/>
        <w:ind w:firstLine="540"/>
        <w:jc w:val="center"/>
        <w:rPr>
          <w:rFonts w:ascii="Times New Roman" w:hAnsi="Times New Roman"/>
          <w:b/>
          <w:i/>
          <w:sz w:val="28"/>
          <w:lang w:val="ru-RU"/>
        </w:rPr>
      </w:pPr>
      <w:r w:rsidRPr="00BF52B4">
        <w:rPr>
          <w:rFonts w:ascii="Times New Roman" w:hAnsi="Times New Roman" w:cs="Times New Roman"/>
          <w:b/>
          <w:i/>
          <w:sz w:val="28"/>
          <w:lang w:val="ru-RU"/>
        </w:rPr>
        <w:t>2. Налог на доходы физических лиц (НДФЛ)</w:t>
      </w:r>
    </w:p>
    <w:p w:rsidR="00495322" w:rsidRDefault="00495322" w:rsidP="00495322">
      <w:pPr>
        <w:pStyle w:val="CharChar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Объем </w:t>
      </w:r>
      <w:r w:rsidRPr="00415A68">
        <w:rPr>
          <w:rFonts w:ascii="Times New Roman" w:hAnsi="Times New Roman" w:cs="Times New Roman"/>
          <w:sz w:val="28"/>
          <w:lang w:val="ru-RU"/>
        </w:rPr>
        <w:t xml:space="preserve">налога на </w:t>
      </w:r>
      <w:r>
        <w:rPr>
          <w:rFonts w:ascii="Times New Roman" w:hAnsi="Times New Roman" w:cs="Times New Roman"/>
          <w:sz w:val="28"/>
          <w:lang w:val="ru-RU"/>
        </w:rPr>
        <w:t>доходы физических лиц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DE46E6">
        <w:rPr>
          <w:rFonts w:ascii="Times New Roman" w:hAnsi="Times New Roman" w:cs="Times New Roman"/>
          <w:sz w:val="28"/>
          <w:lang w:val="ru-RU"/>
        </w:rPr>
        <w:t>в Законопроекте</w:t>
      </w:r>
      <w:r>
        <w:rPr>
          <w:rFonts w:ascii="Times New Roman" w:hAnsi="Times New Roman" w:cs="Times New Roman"/>
          <w:sz w:val="28"/>
          <w:lang w:val="ru-RU"/>
        </w:rPr>
        <w:t xml:space="preserve"> на 2020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год </w:t>
      </w:r>
      <w:r>
        <w:rPr>
          <w:rFonts w:ascii="Times New Roman" w:hAnsi="Times New Roman" w:cs="Times New Roman"/>
          <w:sz w:val="28"/>
          <w:lang w:val="ru-RU"/>
        </w:rPr>
        <w:t>планируется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в размере </w:t>
      </w:r>
      <w:r w:rsidRPr="00AB790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 975 471,0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тыс. руб., что на 108 705,0 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тыс. руб. </w:t>
      </w:r>
      <w:r>
        <w:rPr>
          <w:rFonts w:ascii="Times New Roman" w:hAnsi="Times New Roman" w:cs="Times New Roman"/>
          <w:sz w:val="28"/>
          <w:lang w:val="ru-RU"/>
        </w:rPr>
        <w:t>или на 5,8 %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выше ожидаемого поступления 2019 года и на 461 510,0 </w:t>
      </w:r>
      <w:r w:rsidRPr="00FE0FC7">
        <w:rPr>
          <w:rFonts w:ascii="Times New Roman" w:hAnsi="Times New Roman" w:cs="Times New Roman"/>
          <w:sz w:val="28"/>
          <w:lang w:val="ru-RU"/>
        </w:rPr>
        <w:t>тыс. руб.</w:t>
      </w:r>
      <w:r>
        <w:rPr>
          <w:rFonts w:ascii="Times New Roman" w:hAnsi="Times New Roman" w:cs="Times New Roman"/>
          <w:sz w:val="28"/>
          <w:lang w:val="ru-RU"/>
        </w:rPr>
        <w:t xml:space="preserve"> или на 30,5 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% </w:t>
      </w:r>
      <w:r>
        <w:rPr>
          <w:rFonts w:ascii="Times New Roman" w:hAnsi="Times New Roman" w:cs="Times New Roman"/>
          <w:sz w:val="28"/>
          <w:lang w:val="ru-RU"/>
        </w:rPr>
        <w:t>выше фактического значения 2018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года.</w:t>
      </w:r>
    </w:p>
    <w:p w:rsidR="00495322" w:rsidRPr="00B2537F" w:rsidRDefault="00495322" w:rsidP="00495322">
      <w:pPr>
        <w:tabs>
          <w:tab w:val="left" w:pos="8460"/>
        </w:tabs>
        <w:ind w:firstLine="708"/>
        <w:jc w:val="both"/>
        <w:rPr>
          <w:sz w:val="28"/>
          <w:szCs w:val="28"/>
        </w:rPr>
      </w:pPr>
    </w:p>
    <w:p w:rsidR="00495322" w:rsidRDefault="00495322" w:rsidP="00495322">
      <w:pPr>
        <w:tabs>
          <w:tab w:val="left" w:pos="8460"/>
        </w:tabs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А</w:t>
      </w:r>
      <w:r w:rsidRPr="007477F0">
        <w:rPr>
          <w:b/>
          <w:i/>
          <w:sz w:val="28"/>
          <w:szCs w:val="28"/>
        </w:rPr>
        <w:t>кциз</w:t>
      </w:r>
      <w:r>
        <w:rPr>
          <w:b/>
          <w:i/>
          <w:sz w:val="28"/>
          <w:szCs w:val="28"/>
        </w:rPr>
        <w:t>ы</w:t>
      </w:r>
      <w:r w:rsidRPr="007477F0">
        <w:rPr>
          <w:b/>
          <w:i/>
          <w:sz w:val="28"/>
          <w:szCs w:val="28"/>
        </w:rPr>
        <w:t xml:space="preserve"> по подакцизным товарам</w:t>
      </w:r>
    </w:p>
    <w:p w:rsidR="00495322" w:rsidRPr="00E903F5" w:rsidRDefault="00495322" w:rsidP="00495322">
      <w:pPr>
        <w:pStyle w:val="CharChar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Объем а</w:t>
      </w:r>
      <w:r w:rsidRPr="00E52C42">
        <w:rPr>
          <w:rFonts w:ascii="Times New Roman" w:hAnsi="Times New Roman" w:cs="Times New Roman"/>
          <w:sz w:val="28"/>
          <w:szCs w:val="28"/>
          <w:lang w:val="ru-RU"/>
        </w:rPr>
        <w:t>кциз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E52C42">
        <w:rPr>
          <w:rFonts w:ascii="Times New Roman" w:hAnsi="Times New Roman" w:cs="Times New Roman"/>
          <w:sz w:val="28"/>
          <w:szCs w:val="28"/>
          <w:lang w:val="ru-RU"/>
        </w:rPr>
        <w:t xml:space="preserve"> по подакцизным товарам, производимым на тер</w:t>
      </w:r>
      <w:r>
        <w:rPr>
          <w:rFonts w:ascii="Times New Roman" w:hAnsi="Times New Roman" w:cs="Times New Roman"/>
          <w:sz w:val="28"/>
          <w:szCs w:val="28"/>
          <w:lang w:val="ru-RU"/>
        </w:rPr>
        <w:t>ритории</w:t>
      </w:r>
      <w:r w:rsidRPr="00E52C42">
        <w:rPr>
          <w:sz w:val="18"/>
          <w:szCs w:val="18"/>
          <w:lang w:val="ru-RU"/>
        </w:rPr>
        <w:t xml:space="preserve"> </w:t>
      </w:r>
      <w:r w:rsidRPr="00E52C42">
        <w:rPr>
          <w:rFonts w:ascii="Times New Roman" w:hAnsi="Times New Roman" w:cs="Times New Roman"/>
          <w:sz w:val="28"/>
          <w:szCs w:val="28"/>
          <w:lang w:val="ru-RU"/>
        </w:rPr>
        <w:t>РФ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согласно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</w:t>
      </w:r>
      <w:r w:rsidRPr="00FE0FC7">
        <w:rPr>
          <w:rFonts w:ascii="Times New Roman" w:hAnsi="Times New Roman" w:cs="Times New Roman"/>
          <w:sz w:val="28"/>
          <w:lang w:val="ru-RU"/>
        </w:rPr>
        <w:t>роект</w:t>
      </w:r>
      <w:r>
        <w:rPr>
          <w:rFonts w:ascii="Times New Roman" w:hAnsi="Times New Roman" w:cs="Times New Roman"/>
          <w:sz w:val="28"/>
          <w:lang w:val="ru-RU"/>
        </w:rPr>
        <w:t>у бюджета, в 2020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году </w:t>
      </w:r>
      <w:r>
        <w:rPr>
          <w:rFonts w:ascii="Times New Roman" w:hAnsi="Times New Roman" w:cs="Times New Roman"/>
          <w:sz w:val="28"/>
          <w:lang w:val="ru-RU"/>
        </w:rPr>
        <w:t>предусматривается в объеме 679 768,5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тыс. руб., что соответствует ожидаемому поступлению 2019 года и на 104 579,5 </w:t>
      </w:r>
      <w:r w:rsidRPr="00FE0FC7">
        <w:rPr>
          <w:rFonts w:ascii="Times New Roman" w:hAnsi="Times New Roman" w:cs="Times New Roman"/>
          <w:sz w:val="28"/>
          <w:lang w:val="ru-RU"/>
        </w:rPr>
        <w:t>тыс. руб.</w:t>
      </w:r>
      <w:r>
        <w:rPr>
          <w:rFonts w:ascii="Times New Roman" w:hAnsi="Times New Roman" w:cs="Times New Roman"/>
          <w:sz w:val="28"/>
          <w:lang w:val="ru-RU"/>
        </w:rPr>
        <w:t xml:space="preserve"> или на 18,2 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% </w:t>
      </w:r>
      <w:r>
        <w:rPr>
          <w:rFonts w:ascii="Times New Roman" w:hAnsi="Times New Roman" w:cs="Times New Roman"/>
          <w:sz w:val="28"/>
          <w:lang w:val="ru-RU"/>
        </w:rPr>
        <w:t>больше фактического значения 2018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года.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391270">
        <w:rPr>
          <w:rFonts w:ascii="Times New Roman" w:hAnsi="Times New Roman" w:cs="Times New Roman"/>
          <w:sz w:val="28"/>
          <w:lang w:val="ru-RU"/>
        </w:rPr>
        <w:t>Данный показатель ниже значения базового варианта прогноза по данному виду доходу бюджета, указанному в Прогнозе СЭР, на 41 131,5 тыс. руб. или на 5,7 %.</w:t>
      </w:r>
    </w:p>
    <w:p w:rsidR="00495322" w:rsidRDefault="00495322" w:rsidP="00495322">
      <w:pPr>
        <w:ind w:firstLine="708"/>
        <w:jc w:val="both"/>
        <w:rPr>
          <w:b/>
          <w:i/>
          <w:sz w:val="28"/>
          <w:szCs w:val="28"/>
        </w:rPr>
      </w:pPr>
    </w:p>
    <w:p w:rsidR="00495322" w:rsidRDefault="00495322" w:rsidP="00495322">
      <w:pPr>
        <w:ind w:firstLine="540"/>
        <w:jc w:val="center"/>
        <w:rPr>
          <w:b/>
          <w:color w:val="333399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 Нал</w:t>
      </w:r>
      <w:r>
        <w:rPr>
          <w:b/>
          <w:bCs/>
          <w:i/>
          <w:sz w:val="28"/>
          <w:szCs w:val="28"/>
        </w:rPr>
        <w:t>ог на имущество организаций</w:t>
      </w:r>
    </w:p>
    <w:p w:rsidR="00495322" w:rsidRDefault="00495322" w:rsidP="00495322">
      <w:pPr>
        <w:pStyle w:val="CharChar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Объем налога на имущество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согласно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Законопроект</w:t>
      </w:r>
      <w:r>
        <w:rPr>
          <w:rFonts w:ascii="Times New Roman" w:hAnsi="Times New Roman" w:cs="Times New Roman"/>
          <w:sz w:val="28"/>
          <w:lang w:val="ru-RU"/>
        </w:rPr>
        <w:t>у, в 2020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году </w:t>
      </w:r>
      <w:r>
        <w:rPr>
          <w:rFonts w:ascii="Times New Roman" w:hAnsi="Times New Roman" w:cs="Times New Roman"/>
          <w:sz w:val="28"/>
          <w:lang w:val="ru-RU"/>
        </w:rPr>
        <w:t>планируется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утвердить </w:t>
      </w:r>
      <w:r>
        <w:rPr>
          <w:rFonts w:ascii="Times New Roman" w:hAnsi="Times New Roman" w:cs="Times New Roman"/>
          <w:sz w:val="28"/>
          <w:lang w:val="ru-RU"/>
        </w:rPr>
        <w:t>в размере 775 346,0 тыс. руб., что на 311 367,0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тыс. руб. </w:t>
      </w:r>
      <w:r>
        <w:rPr>
          <w:rFonts w:ascii="Times New Roman" w:hAnsi="Times New Roman" w:cs="Times New Roman"/>
          <w:sz w:val="28"/>
          <w:lang w:val="ru-RU"/>
        </w:rPr>
        <w:t>или на 67,1 %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больше ожидаемого поступления 2019 года и на 422 339,0 </w:t>
      </w:r>
      <w:r w:rsidRPr="00FE0FC7">
        <w:rPr>
          <w:rFonts w:ascii="Times New Roman" w:hAnsi="Times New Roman" w:cs="Times New Roman"/>
          <w:sz w:val="28"/>
          <w:lang w:val="ru-RU"/>
        </w:rPr>
        <w:t>тыс. руб.</w:t>
      </w:r>
      <w:r>
        <w:rPr>
          <w:rFonts w:ascii="Times New Roman" w:hAnsi="Times New Roman" w:cs="Times New Roman"/>
          <w:sz w:val="28"/>
          <w:lang w:val="ru-RU"/>
        </w:rPr>
        <w:t xml:space="preserve"> или на 119,6 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% </w:t>
      </w:r>
      <w:r>
        <w:rPr>
          <w:rFonts w:ascii="Times New Roman" w:hAnsi="Times New Roman" w:cs="Times New Roman"/>
          <w:sz w:val="28"/>
          <w:lang w:val="ru-RU"/>
        </w:rPr>
        <w:t>выше фактического значения 2018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года.</w:t>
      </w:r>
      <w:r w:rsidRPr="009F6D3A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495322" w:rsidRPr="00E903F5" w:rsidRDefault="00495322" w:rsidP="00495322">
      <w:pPr>
        <w:pStyle w:val="CharChar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391270">
        <w:rPr>
          <w:rFonts w:ascii="Times New Roman" w:hAnsi="Times New Roman" w:cs="Times New Roman"/>
          <w:sz w:val="28"/>
          <w:lang w:val="ru-RU"/>
        </w:rPr>
        <w:t>Данный показатель ниже значения базового прогноза по данному доходу бюджета Республики Ингушетия, указанного в Прогнозе СЭР, на 26 654,0 тыс. руб. или на 3,3 %.</w:t>
      </w:r>
    </w:p>
    <w:p w:rsidR="00495322" w:rsidRDefault="00495322" w:rsidP="00495322">
      <w:pPr>
        <w:pStyle w:val="CharChar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95322" w:rsidRPr="00E94B69" w:rsidRDefault="00495322" w:rsidP="00495322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</w:t>
      </w:r>
    </w:p>
    <w:p w:rsidR="00495322" w:rsidRPr="00E903F5" w:rsidRDefault="00495322" w:rsidP="00495322">
      <w:pPr>
        <w:ind w:firstLine="567"/>
        <w:jc w:val="both"/>
        <w:rPr>
          <w:sz w:val="28"/>
        </w:rPr>
      </w:pPr>
      <w:r>
        <w:rPr>
          <w:sz w:val="28"/>
        </w:rPr>
        <w:t>Объем</w:t>
      </w:r>
      <w:r w:rsidRPr="00E936F6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безвозмездных поступлений</w:t>
      </w:r>
      <w:r>
        <w:rPr>
          <w:i/>
          <w:sz w:val="28"/>
        </w:rPr>
        <w:t>,</w:t>
      </w:r>
      <w:r w:rsidRPr="00FE0FC7">
        <w:rPr>
          <w:sz w:val="28"/>
        </w:rPr>
        <w:t xml:space="preserve"> </w:t>
      </w:r>
      <w:r>
        <w:rPr>
          <w:sz w:val="28"/>
        </w:rPr>
        <w:t>согласно</w:t>
      </w:r>
      <w:r w:rsidRPr="00FE0FC7">
        <w:rPr>
          <w:sz w:val="28"/>
        </w:rPr>
        <w:t xml:space="preserve"> </w:t>
      </w:r>
      <w:r>
        <w:rPr>
          <w:sz w:val="28"/>
        </w:rPr>
        <w:t>Законоп</w:t>
      </w:r>
      <w:r w:rsidRPr="00FE0FC7">
        <w:rPr>
          <w:sz w:val="28"/>
        </w:rPr>
        <w:t>роект</w:t>
      </w:r>
      <w:r>
        <w:rPr>
          <w:sz w:val="28"/>
        </w:rPr>
        <w:t>у, в 2020</w:t>
      </w:r>
      <w:r w:rsidRPr="00FE0FC7">
        <w:rPr>
          <w:sz w:val="28"/>
        </w:rPr>
        <w:t xml:space="preserve"> году </w:t>
      </w:r>
      <w:r>
        <w:rPr>
          <w:sz w:val="28"/>
        </w:rPr>
        <w:t>планируется</w:t>
      </w:r>
      <w:r w:rsidRPr="00FE0FC7">
        <w:rPr>
          <w:sz w:val="28"/>
        </w:rPr>
        <w:t xml:space="preserve"> утвердить </w:t>
      </w:r>
      <w:r>
        <w:rPr>
          <w:sz w:val="28"/>
        </w:rPr>
        <w:t>в сумме 21 372 387,9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тыс. руб., что на 2 000 933,1 </w:t>
      </w:r>
      <w:r w:rsidRPr="00FE0FC7">
        <w:rPr>
          <w:sz w:val="28"/>
        </w:rPr>
        <w:t xml:space="preserve">тыс. руб. </w:t>
      </w:r>
      <w:r>
        <w:rPr>
          <w:sz w:val="28"/>
        </w:rPr>
        <w:t>или на 8,5 %</w:t>
      </w:r>
      <w:r w:rsidRPr="00FE0FC7">
        <w:rPr>
          <w:sz w:val="28"/>
        </w:rPr>
        <w:t xml:space="preserve"> </w:t>
      </w:r>
      <w:r>
        <w:rPr>
          <w:sz w:val="28"/>
        </w:rPr>
        <w:t>ниже ожидаемого поступления 2019 года и на 1 643 811,9</w:t>
      </w:r>
      <w:r w:rsidRPr="00FE0FC7">
        <w:rPr>
          <w:sz w:val="28"/>
        </w:rPr>
        <w:t xml:space="preserve"> тыс. руб.</w:t>
      </w:r>
      <w:r>
        <w:rPr>
          <w:sz w:val="28"/>
        </w:rPr>
        <w:t xml:space="preserve"> или на 8,3 </w:t>
      </w:r>
      <w:r w:rsidRPr="00FE0FC7">
        <w:rPr>
          <w:sz w:val="28"/>
        </w:rPr>
        <w:t xml:space="preserve">% </w:t>
      </w:r>
      <w:r>
        <w:rPr>
          <w:sz w:val="28"/>
        </w:rPr>
        <w:t>выше значения 2018 года, в том числе:</w:t>
      </w:r>
    </w:p>
    <w:p w:rsidR="00495322" w:rsidRPr="00E903F5" w:rsidRDefault="00495322" w:rsidP="00495322">
      <w:pPr>
        <w:pStyle w:val="CharChar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-</w:t>
      </w:r>
      <w:r w:rsidRPr="00E93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005A0">
        <w:rPr>
          <w:rFonts w:ascii="Times New Roman" w:hAnsi="Times New Roman" w:cs="Times New Roman"/>
          <w:sz w:val="28"/>
          <w:szCs w:val="28"/>
          <w:lang w:val="ru-RU"/>
        </w:rPr>
        <w:t>отации на выравнивание бюджетной обеспеченности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- 10 164 982,0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05A0">
        <w:rPr>
          <w:rFonts w:ascii="Times New Roman" w:hAnsi="Times New Roman" w:cs="Times New Roman"/>
          <w:sz w:val="28"/>
          <w:szCs w:val="28"/>
          <w:lang w:val="ru-RU"/>
        </w:rPr>
        <w:t>тыс</w:t>
      </w:r>
      <w:r>
        <w:rPr>
          <w:rFonts w:ascii="Times New Roman" w:hAnsi="Times New Roman" w:cs="Times New Roman"/>
          <w:sz w:val="28"/>
          <w:lang w:val="ru-RU"/>
        </w:rPr>
        <w:t>. руб., что на 967 701,0 тыс. руб. или на 10,5 % выше уровня 2018 года и соответствует ожидаемому исполнению 2019 года;</w:t>
      </w:r>
    </w:p>
    <w:p w:rsidR="00495322" w:rsidRPr="00E903F5" w:rsidRDefault="00495322" w:rsidP="00495322">
      <w:pPr>
        <w:pStyle w:val="CharChar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субвенции - 4 642 075,6</w:t>
      </w:r>
      <w:r>
        <w:rPr>
          <w:lang w:val="ru-RU"/>
        </w:rPr>
        <w:t xml:space="preserve"> </w:t>
      </w:r>
      <w:r w:rsidRPr="006005A0">
        <w:rPr>
          <w:rFonts w:ascii="Times New Roman" w:hAnsi="Times New Roman" w:cs="Times New Roman"/>
          <w:sz w:val="28"/>
          <w:szCs w:val="28"/>
          <w:lang w:val="ru-RU"/>
        </w:rPr>
        <w:t>тыс</w:t>
      </w:r>
      <w:r>
        <w:rPr>
          <w:rFonts w:ascii="Times New Roman" w:hAnsi="Times New Roman" w:cs="Times New Roman"/>
          <w:sz w:val="28"/>
          <w:lang w:val="ru-RU"/>
        </w:rPr>
        <w:t xml:space="preserve">. руб., что на 908 459,6 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тыс. руб. </w:t>
      </w:r>
      <w:r>
        <w:rPr>
          <w:rFonts w:ascii="Times New Roman" w:hAnsi="Times New Roman" w:cs="Times New Roman"/>
          <w:sz w:val="28"/>
          <w:lang w:val="ru-RU"/>
        </w:rPr>
        <w:t>или на 24,3 %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выше ожидаемого поступления 2019 года и на 1 141 409,6 </w:t>
      </w:r>
      <w:r w:rsidRPr="00FE0FC7">
        <w:rPr>
          <w:rFonts w:ascii="Times New Roman" w:hAnsi="Times New Roman" w:cs="Times New Roman"/>
          <w:sz w:val="28"/>
          <w:lang w:val="ru-RU"/>
        </w:rPr>
        <w:t>тыс. руб.</w:t>
      </w:r>
      <w:r>
        <w:rPr>
          <w:rFonts w:ascii="Times New Roman" w:hAnsi="Times New Roman" w:cs="Times New Roman"/>
          <w:sz w:val="28"/>
          <w:lang w:val="ru-RU"/>
        </w:rPr>
        <w:t xml:space="preserve"> или на 32,6 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% </w:t>
      </w:r>
      <w:r>
        <w:rPr>
          <w:rFonts w:ascii="Times New Roman" w:hAnsi="Times New Roman" w:cs="Times New Roman"/>
          <w:sz w:val="28"/>
          <w:lang w:val="ru-RU"/>
        </w:rPr>
        <w:t>выше значения 2018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года.</w:t>
      </w:r>
    </w:p>
    <w:p w:rsidR="00495322" w:rsidRDefault="00495322" w:rsidP="00495322">
      <w:pPr>
        <w:pStyle w:val="CharChar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субсидии -</w:t>
      </w:r>
      <w:r>
        <w:rPr>
          <w:rFonts w:ascii="Times New Roman" w:hAnsi="Times New Roman" w:cs="Times New Roman"/>
          <w:sz w:val="28"/>
          <w:lang w:val="ru-RU"/>
        </w:rPr>
        <w:t xml:space="preserve"> 5 737 555,9</w:t>
      </w:r>
      <w:r w:rsidRPr="00782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05A0">
        <w:rPr>
          <w:rFonts w:ascii="Times New Roman" w:hAnsi="Times New Roman" w:cs="Times New Roman"/>
          <w:sz w:val="28"/>
          <w:szCs w:val="28"/>
          <w:lang w:val="ru-RU"/>
        </w:rPr>
        <w:t>тыс</w:t>
      </w:r>
      <w:r>
        <w:rPr>
          <w:rFonts w:ascii="Times New Roman" w:hAnsi="Times New Roman" w:cs="Times New Roman"/>
          <w:sz w:val="28"/>
          <w:lang w:val="ru-RU"/>
        </w:rPr>
        <w:t xml:space="preserve">. руб., что на 2 054 554,1 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тыс. руб. </w:t>
      </w:r>
      <w:r>
        <w:rPr>
          <w:rFonts w:ascii="Times New Roman" w:hAnsi="Times New Roman" w:cs="Times New Roman"/>
          <w:sz w:val="28"/>
          <w:lang w:val="ru-RU"/>
        </w:rPr>
        <w:t>или на 26,4 %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ниже ожидаемого поступления 2019 года и на 645 237,9 </w:t>
      </w:r>
      <w:r w:rsidRPr="00FE0FC7">
        <w:rPr>
          <w:rFonts w:ascii="Times New Roman" w:hAnsi="Times New Roman" w:cs="Times New Roman"/>
          <w:sz w:val="28"/>
          <w:lang w:val="ru-RU"/>
        </w:rPr>
        <w:t>тыс. руб.</w:t>
      </w:r>
      <w:r>
        <w:rPr>
          <w:rFonts w:ascii="Times New Roman" w:hAnsi="Times New Roman" w:cs="Times New Roman"/>
          <w:sz w:val="28"/>
          <w:lang w:val="ru-RU"/>
        </w:rPr>
        <w:t xml:space="preserve"> или на 12,7 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% </w:t>
      </w:r>
      <w:r>
        <w:rPr>
          <w:rFonts w:ascii="Times New Roman" w:hAnsi="Times New Roman" w:cs="Times New Roman"/>
          <w:sz w:val="28"/>
          <w:lang w:val="ru-RU"/>
        </w:rPr>
        <w:t>выше значения 2018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года.</w:t>
      </w:r>
    </w:p>
    <w:p w:rsidR="00495322" w:rsidRDefault="00495322" w:rsidP="00495322">
      <w:pPr>
        <w:pStyle w:val="CharChar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иные</w:t>
      </w:r>
      <w:r w:rsidRPr="00E93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межбюджетные трансферты -</w:t>
      </w:r>
      <w:r>
        <w:rPr>
          <w:rFonts w:ascii="Times New Roman" w:hAnsi="Times New Roman" w:cs="Times New Roman"/>
          <w:sz w:val="28"/>
          <w:lang w:val="ru-RU"/>
        </w:rPr>
        <w:t xml:space="preserve"> 538 732,4 </w:t>
      </w:r>
      <w:r w:rsidRPr="006005A0">
        <w:rPr>
          <w:rFonts w:ascii="Times New Roman" w:hAnsi="Times New Roman" w:cs="Times New Roman"/>
          <w:sz w:val="28"/>
          <w:szCs w:val="28"/>
          <w:lang w:val="ru-RU"/>
        </w:rPr>
        <w:t>тыс</w:t>
      </w:r>
      <w:r>
        <w:rPr>
          <w:rFonts w:ascii="Times New Roman" w:hAnsi="Times New Roman" w:cs="Times New Roman"/>
          <w:sz w:val="28"/>
          <w:lang w:val="ru-RU"/>
        </w:rPr>
        <w:t xml:space="preserve">. руб., что на 413 662,0 </w:t>
      </w:r>
      <w:r w:rsidRPr="00FE0FC7">
        <w:rPr>
          <w:rFonts w:ascii="Times New Roman" w:hAnsi="Times New Roman" w:cs="Times New Roman"/>
          <w:sz w:val="28"/>
          <w:lang w:val="ru-RU"/>
        </w:rPr>
        <w:t>тыс. руб.</w:t>
      </w:r>
      <w:r>
        <w:rPr>
          <w:rFonts w:ascii="Times New Roman" w:hAnsi="Times New Roman" w:cs="Times New Roman"/>
          <w:sz w:val="28"/>
          <w:lang w:val="ru-RU"/>
        </w:rPr>
        <w:t xml:space="preserve"> или на 43,4</w:t>
      </w:r>
      <w:r w:rsidR="008666B4">
        <w:rPr>
          <w:rFonts w:ascii="Times New Roman" w:hAnsi="Times New Roman" w:cs="Times New Roman"/>
          <w:sz w:val="28"/>
          <w:lang w:val="ru-RU"/>
        </w:rPr>
        <w:t>%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ниже ожидаемого поступления 2019 года и на 257 713,6 </w:t>
      </w:r>
      <w:r w:rsidRPr="00FE0FC7">
        <w:rPr>
          <w:rFonts w:ascii="Times New Roman" w:hAnsi="Times New Roman" w:cs="Times New Roman"/>
          <w:sz w:val="28"/>
          <w:lang w:val="ru-RU"/>
        </w:rPr>
        <w:t>тыс. руб.</w:t>
      </w:r>
      <w:r>
        <w:rPr>
          <w:rFonts w:ascii="Times New Roman" w:hAnsi="Times New Roman" w:cs="Times New Roman"/>
          <w:sz w:val="28"/>
          <w:lang w:val="ru-RU"/>
        </w:rPr>
        <w:t xml:space="preserve"> или на 32,3 % ниже значения 2018</w:t>
      </w:r>
      <w:r w:rsidRPr="00FE0FC7">
        <w:rPr>
          <w:rFonts w:ascii="Times New Roman" w:hAnsi="Times New Roman" w:cs="Times New Roman"/>
          <w:sz w:val="28"/>
          <w:lang w:val="ru-RU"/>
        </w:rPr>
        <w:t xml:space="preserve"> года.</w:t>
      </w:r>
    </w:p>
    <w:p w:rsidR="00495322" w:rsidRPr="00CF132A" w:rsidRDefault="00495322" w:rsidP="00495322">
      <w:pPr>
        <w:pStyle w:val="CharChar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до</w:t>
      </w:r>
      <w:r w:rsidRPr="009009F1">
        <w:rPr>
          <w:rFonts w:ascii="Times New Roman" w:hAnsi="Times New Roman" w:cs="Times New Roman"/>
          <w:sz w:val="28"/>
          <w:lang w:val="ru-RU"/>
        </w:rPr>
        <w:t xml:space="preserve">тации на частичную компенсацию дополнительных расходов на повышение оплаты труда работников бюджетной сферы </w:t>
      </w: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9009F1">
        <w:rPr>
          <w:rFonts w:ascii="Times New Roman" w:hAnsi="Times New Roman" w:cs="Times New Roman"/>
          <w:sz w:val="28"/>
          <w:lang w:val="ru-RU"/>
        </w:rPr>
        <w:t>289 042,0</w:t>
      </w:r>
      <w:r>
        <w:rPr>
          <w:rFonts w:ascii="Times New Roman" w:hAnsi="Times New Roman" w:cs="Times New Roman"/>
          <w:sz w:val="28"/>
          <w:lang w:val="ru-RU"/>
        </w:rPr>
        <w:t xml:space="preserve"> тыс. руб. (</w:t>
      </w:r>
      <w:r w:rsidRPr="00CF132A">
        <w:rPr>
          <w:rFonts w:ascii="Times New Roman" w:hAnsi="Times New Roman" w:cs="Times New Roman"/>
          <w:sz w:val="28"/>
          <w:lang w:val="ru-RU"/>
        </w:rPr>
        <w:t>на уровне прошлого года</w:t>
      </w:r>
      <w:r>
        <w:rPr>
          <w:rFonts w:ascii="Times New Roman" w:hAnsi="Times New Roman" w:cs="Times New Roman"/>
          <w:sz w:val="28"/>
          <w:lang w:val="ru-RU"/>
        </w:rPr>
        <w:t>).</w:t>
      </w:r>
    </w:p>
    <w:p w:rsidR="00495322" w:rsidRPr="0021115E" w:rsidRDefault="00495322" w:rsidP="00495322">
      <w:pPr>
        <w:tabs>
          <w:tab w:val="left" w:pos="709"/>
        </w:tabs>
        <w:jc w:val="both"/>
        <w:rPr>
          <w:b/>
          <w:sz w:val="28"/>
          <w:szCs w:val="28"/>
          <w:highlight w:val="yellow"/>
        </w:rPr>
      </w:pPr>
    </w:p>
    <w:p w:rsidR="00C435A4" w:rsidRPr="006B26AB" w:rsidRDefault="00C435A4" w:rsidP="00C435A4">
      <w:pPr>
        <w:spacing w:line="238" w:lineRule="auto"/>
        <w:jc w:val="center"/>
        <w:rPr>
          <w:b/>
          <w:color w:val="000000"/>
          <w:sz w:val="28"/>
          <w:szCs w:val="28"/>
        </w:rPr>
      </w:pPr>
      <w:r w:rsidRPr="006B26AB">
        <w:rPr>
          <w:b/>
          <w:color w:val="000000"/>
          <w:sz w:val="28"/>
          <w:szCs w:val="28"/>
        </w:rPr>
        <w:t>Расходы республиканского бюджета</w:t>
      </w:r>
    </w:p>
    <w:p w:rsidR="00C435A4" w:rsidRPr="006B26AB" w:rsidRDefault="00C435A4" w:rsidP="00C435A4">
      <w:pPr>
        <w:spacing w:line="238" w:lineRule="auto"/>
        <w:jc w:val="center"/>
        <w:rPr>
          <w:b/>
          <w:color w:val="000000"/>
          <w:sz w:val="28"/>
          <w:szCs w:val="28"/>
        </w:rPr>
      </w:pPr>
    </w:p>
    <w:p w:rsidR="00C6679F" w:rsidRPr="006B26AB" w:rsidRDefault="00C6679F" w:rsidP="00E57BC9">
      <w:pPr>
        <w:spacing w:line="238" w:lineRule="auto"/>
        <w:ind w:firstLine="708"/>
        <w:jc w:val="both"/>
        <w:rPr>
          <w:color w:val="000000"/>
          <w:sz w:val="28"/>
          <w:szCs w:val="28"/>
        </w:rPr>
      </w:pPr>
      <w:r w:rsidRPr="006B26AB">
        <w:rPr>
          <w:color w:val="000000"/>
          <w:sz w:val="28"/>
          <w:szCs w:val="28"/>
        </w:rPr>
        <w:t xml:space="preserve">Согласно Законопроекту, </w:t>
      </w:r>
      <w:r w:rsidR="00EB3076" w:rsidRPr="006B26AB">
        <w:rPr>
          <w:color w:val="000000"/>
          <w:sz w:val="28"/>
          <w:szCs w:val="28"/>
        </w:rPr>
        <w:t xml:space="preserve">расходы республиканского бюджета </w:t>
      </w:r>
      <w:r w:rsidR="00E57BC9" w:rsidRPr="006B26AB">
        <w:rPr>
          <w:color w:val="000000"/>
          <w:sz w:val="28"/>
          <w:szCs w:val="28"/>
        </w:rPr>
        <w:t>в 2020</w:t>
      </w:r>
      <w:r w:rsidR="00EB3076" w:rsidRPr="006B26AB">
        <w:rPr>
          <w:color w:val="000000"/>
          <w:sz w:val="28"/>
          <w:szCs w:val="28"/>
        </w:rPr>
        <w:t xml:space="preserve"> году</w:t>
      </w:r>
      <w:r w:rsidR="00E57BC9" w:rsidRPr="006B26AB">
        <w:rPr>
          <w:color w:val="000000"/>
          <w:sz w:val="28"/>
          <w:szCs w:val="28"/>
        </w:rPr>
        <w:t xml:space="preserve"> составят 25 770 292,8 тыс. руб.</w:t>
      </w:r>
      <w:r w:rsidR="00EB3076" w:rsidRPr="006B26AB">
        <w:rPr>
          <w:color w:val="000000"/>
          <w:sz w:val="28"/>
          <w:szCs w:val="28"/>
        </w:rPr>
        <w:t>,</w:t>
      </w:r>
      <w:r w:rsidR="00E57BC9" w:rsidRPr="006B26AB">
        <w:rPr>
          <w:color w:val="000000"/>
          <w:sz w:val="28"/>
          <w:szCs w:val="28"/>
        </w:rPr>
        <w:t xml:space="preserve"> что меньше суммы, утвержденной на 2019 год, на 4 772 983,4 тыс. руб. или на 15,6%. </w:t>
      </w:r>
      <w:r w:rsidR="00EB3076" w:rsidRPr="006B26AB">
        <w:rPr>
          <w:color w:val="000000"/>
          <w:sz w:val="28"/>
          <w:szCs w:val="28"/>
        </w:rPr>
        <w:t xml:space="preserve">Объем </w:t>
      </w:r>
      <w:r w:rsidR="00E57BC9" w:rsidRPr="006B26AB">
        <w:rPr>
          <w:color w:val="000000"/>
          <w:sz w:val="28"/>
          <w:szCs w:val="28"/>
        </w:rPr>
        <w:t>плани</w:t>
      </w:r>
      <w:r w:rsidR="00EB3076" w:rsidRPr="006B26AB">
        <w:rPr>
          <w:color w:val="000000"/>
          <w:sz w:val="28"/>
          <w:szCs w:val="28"/>
        </w:rPr>
        <w:t>руемых на плановый период расходов</w:t>
      </w:r>
      <w:r w:rsidR="00E57BC9" w:rsidRPr="006B26AB">
        <w:rPr>
          <w:color w:val="000000"/>
          <w:sz w:val="28"/>
          <w:szCs w:val="28"/>
        </w:rPr>
        <w:t xml:space="preserve"> 2021, 202 гг.</w:t>
      </w:r>
      <w:r w:rsidR="00EB3076" w:rsidRPr="006B26AB">
        <w:rPr>
          <w:color w:val="000000"/>
          <w:sz w:val="28"/>
          <w:szCs w:val="28"/>
        </w:rPr>
        <w:t xml:space="preserve"> – </w:t>
      </w:r>
      <w:r w:rsidR="00E57BC9" w:rsidRPr="006B26AB">
        <w:rPr>
          <w:color w:val="000000"/>
          <w:sz w:val="28"/>
          <w:szCs w:val="28"/>
        </w:rPr>
        <w:t>27 394 408,6 тыс. руб. и 22 544 644,3</w:t>
      </w:r>
      <w:r w:rsidR="00EB3076" w:rsidRPr="006B26AB">
        <w:rPr>
          <w:color w:val="000000"/>
          <w:sz w:val="28"/>
          <w:szCs w:val="28"/>
        </w:rPr>
        <w:t xml:space="preserve"> тыс. руб. соответственно.</w:t>
      </w:r>
    </w:p>
    <w:p w:rsidR="001D242D" w:rsidRPr="006B26AB" w:rsidRDefault="001D242D" w:rsidP="001D24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B26AB">
        <w:rPr>
          <w:rFonts w:eastAsiaTheme="minorHAnsi"/>
          <w:sz w:val="28"/>
          <w:szCs w:val="28"/>
          <w:lang w:eastAsia="en-US"/>
        </w:rPr>
        <w:t xml:space="preserve">Структура расходов республиканского бюджета </w:t>
      </w:r>
      <w:r w:rsidR="003D253F" w:rsidRPr="006B26AB">
        <w:rPr>
          <w:rFonts w:eastAsiaTheme="minorHAnsi"/>
          <w:sz w:val="28"/>
          <w:szCs w:val="28"/>
          <w:lang w:eastAsia="en-US"/>
        </w:rPr>
        <w:t>за период</w:t>
      </w:r>
      <w:r w:rsidRPr="006B26AB">
        <w:rPr>
          <w:rFonts w:eastAsiaTheme="minorHAnsi"/>
          <w:sz w:val="28"/>
          <w:szCs w:val="28"/>
          <w:lang w:eastAsia="en-US"/>
        </w:rPr>
        <w:t xml:space="preserve"> 2018-202</w:t>
      </w:r>
      <w:r w:rsidR="003D253F" w:rsidRPr="006B26AB">
        <w:rPr>
          <w:rFonts w:eastAsiaTheme="minorHAnsi"/>
          <w:sz w:val="28"/>
          <w:szCs w:val="28"/>
          <w:lang w:eastAsia="en-US"/>
        </w:rPr>
        <w:t>1 годов</w:t>
      </w:r>
      <w:r w:rsidRPr="006B26AB">
        <w:rPr>
          <w:rFonts w:eastAsiaTheme="minorHAnsi"/>
          <w:sz w:val="28"/>
          <w:szCs w:val="28"/>
          <w:lang w:eastAsia="en-US"/>
        </w:rPr>
        <w:t xml:space="preserve"> по отношению к общей сумме расходов республиканского бюджета по разделам классификации расходов бюджетов представлена в таблице. </w:t>
      </w:r>
    </w:p>
    <w:p w:rsidR="00037C37" w:rsidRPr="006B26AB" w:rsidRDefault="00037C37" w:rsidP="00037C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7C37" w:rsidRPr="006B26AB" w:rsidRDefault="008A58B1" w:rsidP="00037C37">
      <w:pPr>
        <w:ind w:firstLine="567"/>
        <w:jc w:val="right"/>
        <w:rPr>
          <w:bCs/>
          <w:sz w:val="28"/>
          <w:szCs w:val="28"/>
        </w:rPr>
      </w:pPr>
      <w:r w:rsidRPr="006B26AB">
        <w:rPr>
          <w:bCs/>
          <w:sz w:val="28"/>
          <w:szCs w:val="28"/>
        </w:rPr>
        <w:t>(тыс. руб.</w:t>
      </w:r>
      <w:r w:rsidR="00037C37" w:rsidRPr="006B26AB">
        <w:rPr>
          <w:bCs/>
          <w:sz w:val="28"/>
          <w:szCs w:val="28"/>
        </w:rPr>
        <w:t>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68"/>
        <w:gridCol w:w="1161"/>
        <w:gridCol w:w="1161"/>
        <w:gridCol w:w="1187"/>
        <w:gridCol w:w="709"/>
      </w:tblGrid>
      <w:tr w:rsidR="00C32E3D" w:rsidRPr="006B26AB" w:rsidTr="00C32E3D">
        <w:trPr>
          <w:trHeight w:val="43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224097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Наименование 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E57BC9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Бюджет на 2019</w:t>
            </w:r>
            <w:r w:rsidR="00224097" w:rsidRPr="006B26AB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E57BC9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на 2020</w:t>
            </w:r>
            <w:r w:rsidR="00224097" w:rsidRPr="006B26AB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E57BC9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на 2021</w:t>
            </w:r>
            <w:r w:rsidR="00224097" w:rsidRPr="006B26AB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E57BC9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на 2022</w:t>
            </w:r>
            <w:r w:rsidR="00224097" w:rsidRPr="006B26AB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E57BC9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2020 г. к 2019</w:t>
            </w:r>
            <w:r w:rsidR="00224097" w:rsidRPr="006B26AB">
              <w:rPr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0B0F9E" w:rsidRPr="006B26AB" w:rsidTr="00533EDB">
        <w:trPr>
          <w:trHeight w:val="43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EB3076" w:rsidP="001D24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EB3076" w:rsidP="001D24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EB3076" w:rsidP="001D24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EB3076" w:rsidP="001D24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EB3076" w:rsidP="001D24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224097" w:rsidP="001D242D">
            <w:pPr>
              <w:jc w:val="center"/>
              <w:rPr>
                <w:b/>
                <w:sz w:val="18"/>
                <w:szCs w:val="18"/>
              </w:rPr>
            </w:pPr>
            <w:r w:rsidRPr="006B26A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224097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D74C34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1 058 341,7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894 855,6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849 964,8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852 043,0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533EDB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-163 486,1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533EDB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84,6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9 142,9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8 840,8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9 021,3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9 609,1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-302,1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96,7</w:t>
            </w:r>
          </w:p>
        </w:tc>
      </w:tr>
      <w:tr w:rsidR="000B0F9E" w:rsidRPr="006B26AB" w:rsidTr="00533EDB">
        <w:trPr>
          <w:trHeight w:val="2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D74C34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1 651 044,6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589 702,3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184 075,2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209 407,9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533EDB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-1 061 342,3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533EDB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35,7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D74C34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3 601 503,1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802A9B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3 228 986,3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2 989 769,3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2 635 514,8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533EDB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-372 516,8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533EDB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89,7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511 307,2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76 286,6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153 109,0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224 118,9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45505A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-435 020,6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14,9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D74C34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482 309,6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5 954,6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6 104,0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6 263,0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-476 355,0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1,2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11 341 292,1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8 540 055,0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12 040 265,1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7 266 748,7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-2 801 237,1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75,3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781 446,7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677 169,4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701 384,9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776 538,4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-104 277,3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86,7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1 517 724,1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1 685 246,0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1 071 136,9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931 679,7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+167 521,9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111,0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7 799 741,9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8 149 422,2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7 793 133,0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8 133 950,0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45505A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+349 680,3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E87DF7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104,5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652 975,5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672 281,2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410 587,7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414 081,5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E87DF7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+19 305,7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E87DF7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103,0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lastRenderedPageBreak/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161 226,6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150 831,0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150 831,0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150 831,0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E87DF7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-10 295,6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E87DF7" w:rsidP="001D242D">
            <w:pPr>
              <w:jc w:val="center"/>
              <w:rPr>
                <w:bCs/>
                <w:sz w:val="18"/>
                <w:szCs w:val="18"/>
              </w:rPr>
            </w:pPr>
            <w:r w:rsidRPr="006B26AB">
              <w:rPr>
                <w:bCs/>
                <w:sz w:val="18"/>
                <w:szCs w:val="18"/>
              </w:rPr>
              <w:t>93,6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2 700,0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2 300,0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1 762,8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1 312,6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E87DF7" w:rsidP="00F0470B">
            <w:pPr>
              <w:jc w:val="center"/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-400,0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E87DF7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0B0F9E" w:rsidRPr="006B26AB" w:rsidTr="00533EDB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b w:val="0"/>
                <w:sz w:val="18"/>
                <w:szCs w:val="18"/>
              </w:rPr>
              <w:t>972 520,2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1 088 361,8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972EF5">
            <w:pPr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1 033 263,6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932 545,8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E87DF7" w:rsidP="001B269C">
            <w:pPr>
              <w:rPr>
                <w:sz w:val="18"/>
                <w:szCs w:val="18"/>
              </w:rPr>
            </w:pPr>
            <w:r w:rsidRPr="006B26AB">
              <w:rPr>
                <w:sz w:val="18"/>
                <w:szCs w:val="18"/>
              </w:rPr>
              <w:t>+115 841,6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7" w:rsidRPr="006B26AB" w:rsidRDefault="00E87DF7" w:rsidP="008C0D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6AB">
              <w:rPr>
                <w:bCs/>
                <w:color w:val="000000"/>
                <w:sz w:val="18"/>
                <w:szCs w:val="18"/>
              </w:rPr>
              <w:t>111,9</w:t>
            </w:r>
          </w:p>
        </w:tc>
      </w:tr>
      <w:tr w:rsidR="000B0F9E" w:rsidRPr="00495322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6AB">
              <w:rPr>
                <w:rFonts w:ascii="Times New Roman" w:hAnsi="Times New Roman" w:cs="Times New Roman"/>
                <w:sz w:val="18"/>
                <w:szCs w:val="18"/>
              </w:rPr>
              <w:t>30 543 276,2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25 770 292,8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6B26AB" w:rsidRDefault="00277091" w:rsidP="001D242D">
            <w:pPr>
              <w:jc w:val="center"/>
              <w:rPr>
                <w:b/>
                <w:sz w:val="18"/>
                <w:szCs w:val="18"/>
              </w:rPr>
            </w:pPr>
            <w:r w:rsidRPr="006B26AB">
              <w:rPr>
                <w:b/>
                <w:sz w:val="18"/>
                <w:szCs w:val="18"/>
              </w:rPr>
              <w:t>27 394 408,6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277091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22 544 644,3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E87DF7" w:rsidP="00F0470B">
            <w:pPr>
              <w:jc w:val="center"/>
              <w:rPr>
                <w:b/>
                <w:sz w:val="18"/>
                <w:szCs w:val="18"/>
              </w:rPr>
            </w:pPr>
            <w:r w:rsidRPr="006B26AB">
              <w:rPr>
                <w:b/>
                <w:sz w:val="18"/>
                <w:szCs w:val="18"/>
              </w:rPr>
              <w:t>-4 772 983,4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E87DF7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84,4</w:t>
            </w:r>
          </w:p>
        </w:tc>
      </w:tr>
    </w:tbl>
    <w:p w:rsidR="009415D1" w:rsidRPr="00495322" w:rsidRDefault="009415D1" w:rsidP="00E94F30">
      <w:pPr>
        <w:ind w:right="-99" w:firstLine="708"/>
        <w:jc w:val="center"/>
        <w:rPr>
          <w:rFonts w:eastAsia="Calibri"/>
          <w:b/>
          <w:sz w:val="28"/>
          <w:highlight w:val="yellow"/>
        </w:rPr>
      </w:pPr>
    </w:p>
    <w:p w:rsidR="00FA7897" w:rsidRDefault="00FA7897" w:rsidP="00FA7897">
      <w:pPr>
        <w:ind w:right="-99" w:firstLine="708"/>
        <w:jc w:val="center"/>
        <w:rPr>
          <w:b/>
          <w:sz w:val="28"/>
        </w:rPr>
      </w:pPr>
      <w:r>
        <w:rPr>
          <w:b/>
          <w:sz w:val="28"/>
        </w:rPr>
        <w:t>Раздел 1 «Общегосударственные вопросы»</w:t>
      </w:r>
    </w:p>
    <w:p w:rsidR="00FA7897" w:rsidRDefault="00FA7897" w:rsidP="00FA7897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Согласно Законопроекту, расходы по разделу в 2020 году составят 894 855,6 тыс. руб. или 3,4 % от общего объема </w:t>
      </w:r>
      <w:r>
        <w:rPr>
          <w:sz w:val="28"/>
        </w:rPr>
        <w:t xml:space="preserve">расходной части бюджета. </w:t>
      </w:r>
    </w:p>
    <w:p w:rsidR="00FA7897" w:rsidRDefault="00FA7897" w:rsidP="00FA7897">
      <w:pPr>
        <w:ind w:right="-99" w:firstLine="567"/>
        <w:jc w:val="both"/>
        <w:rPr>
          <w:sz w:val="28"/>
        </w:rPr>
      </w:pPr>
      <w:r>
        <w:rPr>
          <w:sz w:val="28"/>
        </w:rPr>
        <w:t>Запланированные расходы по данному разделу в 2020 году ниже уровня 2019 года на 144 718,5 тыс. руб., или на 13,9 %.</w:t>
      </w:r>
    </w:p>
    <w:p w:rsidR="00FA7897" w:rsidRDefault="00FA7897" w:rsidP="00FA7897">
      <w:pPr>
        <w:ind w:right="-99" w:firstLine="567"/>
        <w:jc w:val="both"/>
        <w:rPr>
          <w:sz w:val="28"/>
        </w:rPr>
      </w:pPr>
    </w:p>
    <w:p w:rsidR="00FA7897" w:rsidRPr="00A307F6" w:rsidRDefault="00FA7897" w:rsidP="00FA7897">
      <w:pPr>
        <w:ind w:right="-99" w:firstLine="567"/>
        <w:jc w:val="center"/>
        <w:rPr>
          <w:b/>
          <w:sz w:val="28"/>
        </w:rPr>
      </w:pPr>
      <w:r>
        <w:rPr>
          <w:b/>
          <w:sz w:val="28"/>
        </w:rPr>
        <w:t>Раздел 2 «Национальная оборона»</w:t>
      </w:r>
    </w:p>
    <w:p w:rsidR="00FA7897" w:rsidRDefault="00FA7897" w:rsidP="00FA7897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Проектом закона по разделу «Национальная оборона» на 2020 год предусмотрены средства в объеме 8 840,8 тыс. руб. или 0,03% от общего объема </w:t>
      </w:r>
      <w:r>
        <w:rPr>
          <w:sz w:val="28"/>
        </w:rPr>
        <w:t>расходной части бюджета. В сравнении с уровнем 2019 финансового года расходы составляют 96,7% (меньше на 302,1 тыс. руб.).</w:t>
      </w:r>
    </w:p>
    <w:p w:rsidR="005505F1" w:rsidRDefault="005505F1" w:rsidP="005505F1">
      <w:pPr>
        <w:ind w:right="-99" w:firstLine="567"/>
        <w:jc w:val="center"/>
        <w:rPr>
          <w:sz w:val="28"/>
        </w:rPr>
      </w:pPr>
    </w:p>
    <w:p w:rsidR="00FA7897" w:rsidRDefault="00FA7897" w:rsidP="00FA7897">
      <w:pPr>
        <w:ind w:right="-99" w:firstLine="567"/>
        <w:jc w:val="center"/>
        <w:rPr>
          <w:b/>
          <w:sz w:val="28"/>
        </w:rPr>
      </w:pPr>
      <w:r>
        <w:rPr>
          <w:b/>
          <w:sz w:val="28"/>
        </w:rPr>
        <w:t>Раздел 3 «Национальная безопасность и правоохранительная деятельность»</w:t>
      </w:r>
    </w:p>
    <w:p w:rsidR="00FA7897" w:rsidRDefault="00FA7897" w:rsidP="00FA7897">
      <w:pPr>
        <w:ind w:firstLine="708"/>
        <w:jc w:val="both"/>
        <w:rPr>
          <w:sz w:val="28"/>
        </w:rPr>
      </w:pPr>
      <w:r>
        <w:rPr>
          <w:sz w:val="28"/>
        </w:rPr>
        <w:t>Предусмотренные по разделу «</w:t>
      </w:r>
      <w:r w:rsidRPr="001E67CD">
        <w:rPr>
          <w:sz w:val="28"/>
        </w:rPr>
        <w:t>Национальная безопасность и правоохранительная деятельность</w:t>
      </w:r>
      <w:r>
        <w:rPr>
          <w:sz w:val="28"/>
        </w:rPr>
        <w:t>» расходы, согласно Законопроекту, на 2020 год составляют 589 702,3 тыс. руб.  или 2,3% от расходной части Законопроекта (на 2021 год -  184 075,2 тыс. руб. и 2022 год – 209 407,9 тыс. руб.). Б</w:t>
      </w:r>
      <w:r w:rsidRPr="0023558F">
        <w:rPr>
          <w:sz w:val="28"/>
        </w:rPr>
        <w:t>юджетны</w:t>
      </w:r>
      <w:r>
        <w:rPr>
          <w:sz w:val="28"/>
        </w:rPr>
        <w:t>е</w:t>
      </w:r>
      <w:r w:rsidRPr="0023558F">
        <w:rPr>
          <w:sz w:val="28"/>
        </w:rPr>
        <w:t xml:space="preserve"> </w:t>
      </w:r>
      <w:r>
        <w:rPr>
          <w:sz w:val="28"/>
        </w:rPr>
        <w:t xml:space="preserve">назначения </w:t>
      </w:r>
      <w:r w:rsidRPr="0023558F">
        <w:rPr>
          <w:sz w:val="28"/>
        </w:rPr>
        <w:t xml:space="preserve">на </w:t>
      </w:r>
      <w:r>
        <w:rPr>
          <w:sz w:val="28"/>
        </w:rPr>
        <w:t xml:space="preserve">данный раздел </w:t>
      </w:r>
      <w:r w:rsidRPr="0023558F">
        <w:rPr>
          <w:sz w:val="28"/>
        </w:rPr>
        <w:t>в 20</w:t>
      </w:r>
      <w:r>
        <w:rPr>
          <w:sz w:val="28"/>
        </w:rPr>
        <w:t xml:space="preserve">20 </w:t>
      </w:r>
      <w:r w:rsidRPr="0023558F">
        <w:rPr>
          <w:sz w:val="28"/>
        </w:rPr>
        <w:t xml:space="preserve">году </w:t>
      </w:r>
      <w:r>
        <w:rPr>
          <w:sz w:val="28"/>
        </w:rPr>
        <w:t xml:space="preserve">по сравнению </w:t>
      </w:r>
      <w:r w:rsidRPr="0023558F">
        <w:rPr>
          <w:sz w:val="28"/>
        </w:rPr>
        <w:t>с 201</w:t>
      </w:r>
      <w:r>
        <w:rPr>
          <w:sz w:val="28"/>
        </w:rPr>
        <w:t>9</w:t>
      </w:r>
      <w:r w:rsidRPr="0023558F">
        <w:rPr>
          <w:sz w:val="28"/>
        </w:rPr>
        <w:t xml:space="preserve"> годом </w:t>
      </w:r>
      <w:r>
        <w:rPr>
          <w:sz w:val="28"/>
        </w:rPr>
        <w:t xml:space="preserve">уменьшены </w:t>
      </w:r>
      <w:r w:rsidRPr="0023558F">
        <w:rPr>
          <w:sz w:val="28"/>
        </w:rPr>
        <w:t xml:space="preserve">на </w:t>
      </w:r>
      <w:r>
        <w:rPr>
          <w:sz w:val="28"/>
        </w:rPr>
        <w:t xml:space="preserve">1 061 342,3 </w:t>
      </w:r>
      <w:r w:rsidRPr="0023558F">
        <w:rPr>
          <w:sz w:val="28"/>
        </w:rPr>
        <w:t xml:space="preserve">тыс. руб. или </w:t>
      </w:r>
      <w:r>
        <w:rPr>
          <w:sz w:val="28"/>
        </w:rPr>
        <w:t>в 2,8 раза</w:t>
      </w:r>
      <w:r w:rsidRPr="0023558F">
        <w:rPr>
          <w:sz w:val="28"/>
        </w:rPr>
        <w:t xml:space="preserve">, за счет уменьшения </w:t>
      </w:r>
      <w:r>
        <w:rPr>
          <w:sz w:val="28"/>
        </w:rPr>
        <w:t>планируемых объемов</w:t>
      </w:r>
      <w:r w:rsidRPr="0023558F">
        <w:rPr>
          <w:sz w:val="28"/>
        </w:rPr>
        <w:t xml:space="preserve"> финансирования </w:t>
      </w:r>
      <w:r>
        <w:rPr>
          <w:sz w:val="28"/>
        </w:rPr>
        <w:t xml:space="preserve">по подразделам: </w:t>
      </w:r>
    </w:p>
    <w:p w:rsidR="00FA7897" w:rsidRDefault="00FA7897" w:rsidP="00FA7897">
      <w:pPr>
        <w:ind w:firstLine="708"/>
        <w:jc w:val="both"/>
        <w:rPr>
          <w:sz w:val="28"/>
        </w:rPr>
      </w:pPr>
      <w:r>
        <w:rPr>
          <w:sz w:val="28"/>
        </w:rPr>
        <w:t xml:space="preserve">- «Защита населения и территории от чрезвычайных ситуаций природного и техногенного характера, гражданская оборона» – на 985 572,7 тыс. руб. </w:t>
      </w:r>
      <w:r w:rsidRPr="0023558F">
        <w:rPr>
          <w:sz w:val="28"/>
        </w:rPr>
        <w:t>(</w:t>
      </w:r>
      <w:r>
        <w:rPr>
          <w:sz w:val="28"/>
        </w:rPr>
        <w:t>или в 2,8 раза</w:t>
      </w:r>
      <w:r w:rsidRPr="0023558F">
        <w:rPr>
          <w:sz w:val="28"/>
        </w:rPr>
        <w:t>)</w:t>
      </w:r>
      <w:r>
        <w:rPr>
          <w:sz w:val="28"/>
        </w:rPr>
        <w:t>;</w:t>
      </w:r>
    </w:p>
    <w:p w:rsidR="00FA7897" w:rsidRDefault="00FA7897" w:rsidP="00FA7897">
      <w:pPr>
        <w:ind w:firstLine="708"/>
        <w:jc w:val="both"/>
        <w:rPr>
          <w:sz w:val="28"/>
        </w:rPr>
      </w:pPr>
      <w:r>
        <w:rPr>
          <w:sz w:val="28"/>
        </w:rPr>
        <w:t>- «Другие вопросы в области национальной безопасности и правоохранительной деятельности» - на 75 769,6 тыс. руб</w:t>
      </w:r>
      <w:r w:rsidRPr="000D77EF">
        <w:rPr>
          <w:sz w:val="28"/>
        </w:rPr>
        <w:t>. (</w:t>
      </w:r>
      <w:r>
        <w:rPr>
          <w:sz w:val="28"/>
        </w:rPr>
        <w:t>или в 3,3 раза).</w:t>
      </w:r>
    </w:p>
    <w:p w:rsidR="007C5D0E" w:rsidRDefault="007C5D0E" w:rsidP="00DA7E47">
      <w:pPr>
        <w:ind w:left="-120" w:firstLine="240"/>
        <w:jc w:val="center"/>
        <w:rPr>
          <w:b/>
          <w:sz w:val="28"/>
          <w:szCs w:val="28"/>
          <w:highlight w:val="yellow"/>
        </w:rPr>
      </w:pPr>
    </w:p>
    <w:p w:rsidR="00FA7897" w:rsidRPr="00FE3DE2" w:rsidRDefault="00E25F32" w:rsidP="00FA7897">
      <w:pPr>
        <w:ind w:left="-120" w:first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="00FA7897" w:rsidRPr="00FE3DE2">
        <w:rPr>
          <w:b/>
          <w:sz w:val="28"/>
          <w:szCs w:val="28"/>
        </w:rPr>
        <w:t xml:space="preserve"> «Национальная экономика»</w:t>
      </w:r>
    </w:p>
    <w:p w:rsidR="00FA7897" w:rsidRDefault="00FA7897" w:rsidP="00FA7897">
      <w:pPr>
        <w:ind w:left="-120" w:firstLine="82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Расходы по разделу «Национальная экономика» на 2020 г. Законопроектом предусмотрены в сумме 3</w:t>
      </w:r>
      <w:r>
        <w:rPr>
          <w:sz w:val="28"/>
          <w:szCs w:val="28"/>
        </w:rPr>
        <w:t> 228 986,3 тыс. руб., в плановом</w:t>
      </w:r>
      <w:r w:rsidRPr="00FE3DE2">
        <w:rPr>
          <w:sz w:val="28"/>
          <w:szCs w:val="28"/>
        </w:rPr>
        <w:t xml:space="preserve"> перио</w:t>
      </w:r>
      <w:r>
        <w:rPr>
          <w:sz w:val="28"/>
          <w:szCs w:val="28"/>
        </w:rPr>
        <w:t>де</w:t>
      </w:r>
      <w:r w:rsidRPr="00FE3DE2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, 2022 годов - </w:t>
      </w:r>
      <w:r w:rsidRPr="00FE3DE2">
        <w:rPr>
          <w:sz w:val="28"/>
          <w:szCs w:val="28"/>
        </w:rPr>
        <w:t>2 989 769,3</w:t>
      </w:r>
      <w:r>
        <w:rPr>
          <w:sz w:val="28"/>
          <w:szCs w:val="28"/>
        </w:rPr>
        <w:t xml:space="preserve"> тыс. руб. и </w:t>
      </w:r>
      <w:r w:rsidRPr="00FE3DE2">
        <w:rPr>
          <w:sz w:val="28"/>
          <w:szCs w:val="28"/>
        </w:rPr>
        <w:t xml:space="preserve">2 635 514,8 тыс. руб. </w:t>
      </w:r>
      <w:r>
        <w:rPr>
          <w:sz w:val="28"/>
          <w:szCs w:val="28"/>
        </w:rPr>
        <w:t xml:space="preserve">соответственно. </w:t>
      </w:r>
      <w:r w:rsidRPr="00FE3DE2">
        <w:rPr>
          <w:sz w:val="28"/>
          <w:szCs w:val="28"/>
        </w:rPr>
        <w:t>Законопроектом предусмотрено уменьшение бюджетных ассигнований по указанному разделу по отношению к утвержденным на момент подготовки заключения показателям республиканского бюджета 2019</w:t>
      </w:r>
      <w:r>
        <w:rPr>
          <w:sz w:val="28"/>
          <w:szCs w:val="28"/>
        </w:rPr>
        <w:t xml:space="preserve"> г. на 372 516,8 тыс. руб. или на 10,3</w:t>
      </w:r>
      <w:r w:rsidRPr="00FE3DE2">
        <w:rPr>
          <w:sz w:val="28"/>
          <w:szCs w:val="28"/>
        </w:rPr>
        <w:t xml:space="preserve">%. В общем объеме расходов </w:t>
      </w:r>
      <w:r w:rsidRPr="00FE3DE2">
        <w:rPr>
          <w:sz w:val="28"/>
          <w:szCs w:val="28"/>
        </w:rPr>
        <w:lastRenderedPageBreak/>
        <w:t xml:space="preserve">бюджета расходы раздела «Национальная экономика» на 2020 </w:t>
      </w:r>
      <w:r>
        <w:rPr>
          <w:sz w:val="28"/>
          <w:szCs w:val="28"/>
        </w:rPr>
        <w:t>г. запланированы в размере 12,5%, в 2021 г. – 10,9</w:t>
      </w:r>
      <w:r w:rsidRPr="00FE3DE2">
        <w:rPr>
          <w:sz w:val="28"/>
          <w:szCs w:val="28"/>
        </w:rPr>
        <w:t xml:space="preserve">%, в 2022 г. – 11,7%. </w:t>
      </w:r>
    </w:p>
    <w:p w:rsidR="00FA7897" w:rsidRPr="00FE3DE2" w:rsidRDefault="00FA7897" w:rsidP="00FA789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Сравнительный анализ расходов, предусмотренных на 20</w:t>
      </w:r>
      <w:r>
        <w:rPr>
          <w:sz w:val="28"/>
          <w:szCs w:val="28"/>
        </w:rPr>
        <w:t>19 г. и планируемых на 2020</w:t>
      </w:r>
      <w:r w:rsidRPr="00FE3DE2">
        <w:rPr>
          <w:sz w:val="28"/>
          <w:szCs w:val="28"/>
        </w:rPr>
        <w:t xml:space="preserve"> г. в разрезе подразделов бюджетной классификации раздела 0400 «Наци</w:t>
      </w:r>
      <w:r>
        <w:rPr>
          <w:sz w:val="28"/>
          <w:szCs w:val="28"/>
        </w:rPr>
        <w:t>ональная экономика» приведен в т</w:t>
      </w:r>
      <w:r w:rsidRPr="00FE3DE2">
        <w:rPr>
          <w:sz w:val="28"/>
          <w:szCs w:val="28"/>
        </w:rPr>
        <w:t xml:space="preserve">аблице.                                                                                                </w:t>
      </w:r>
    </w:p>
    <w:p w:rsidR="00FA7897" w:rsidRPr="00FE3DE2" w:rsidRDefault="00FA7897" w:rsidP="00FA7897">
      <w:pPr>
        <w:widowControl w:val="0"/>
        <w:shd w:val="clear" w:color="auto" w:fill="FFFFFF"/>
        <w:spacing w:line="220" w:lineRule="exact"/>
        <w:rPr>
          <w:sz w:val="28"/>
          <w:szCs w:val="28"/>
        </w:rPr>
      </w:pPr>
    </w:p>
    <w:p w:rsidR="00FA7897" w:rsidRPr="00FE3DE2" w:rsidRDefault="00FA7897" w:rsidP="00FA7897">
      <w:pPr>
        <w:widowControl w:val="0"/>
        <w:shd w:val="clear" w:color="auto" w:fill="FFFFFF"/>
        <w:spacing w:line="220" w:lineRule="exact"/>
        <w:jc w:val="right"/>
        <w:rPr>
          <w:sz w:val="28"/>
          <w:szCs w:val="28"/>
        </w:rPr>
      </w:pPr>
      <w:r w:rsidRPr="00FE3DE2">
        <w:rPr>
          <w:sz w:val="28"/>
          <w:szCs w:val="28"/>
        </w:rPr>
        <w:t xml:space="preserve">                                                                                                   (тыс. руб.)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448"/>
        <w:gridCol w:w="1391"/>
        <w:gridCol w:w="1608"/>
        <w:gridCol w:w="1503"/>
      </w:tblGrid>
      <w:tr w:rsidR="00FA7897" w:rsidRPr="00FE3DE2" w:rsidTr="00FF65A8">
        <w:tc>
          <w:tcPr>
            <w:tcW w:w="3395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48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Раздел,</w:t>
            </w:r>
          </w:p>
          <w:p w:rsidR="00FA7897" w:rsidRPr="00FE3DE2" w:rsidRDefault="00FA7897" w:rsidP="00FF65A8">
            <w:pPr>
              <w:widowControl w:val="0"/>
              <w:spacing w:line="220" w:lineRule="exact"/>
              <w:jc w:val="right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391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План</w:t>
            </w:r>
          </w:p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1608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Законопроект 2020 г.</w:t>
            </w:r>
          </w:p>
        </w:tc>
        <w:tc>
          <w:tcPr>
            <w:tcW w:w="1503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Отклонения</w:t>
            </w:r>
          </w:p>
          <w:p w:rsidR="00FA7897" w:rsidRPr="00FE3DE2" w:rsidRDefault="00FA7897" w:rsidP="00FF65A8">
            <w:pPr>
              <w:widowControl w:val="0"/>
              <w:spacing w:line="22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(2020г.-2019</w:t>
            </w:r>
            <w:r w:rsidRPr="00FE3DE2">
              <w:rPr>
                <w:b/>
                <w:sz w:val="20"/>
                <w:szCs w:val="20"/>
              </w:rPr>
              <w:t>г.)</w:t>
            </w:r>
          </w:p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FA7897" w:rsidRPr="00FE3DE2" w:rsidTr="00FF65A8">
        <w:trPr>
          <w:trHeight w:val="369"/>
        </w:trPr>
        <w:tc>
          <w:tcPr>
            <w:tcW w:w="3395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8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91" w:type="dxa"/>
          </w:tcPr>
          <w:p w:rsidR="00FA7897" w:rsidRPr="00FE3DE2" w:rsidRDefault="00FA7897" w:rsidP="00FF65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3 601 503,1</w:t>
            </w:r>
          </w:p>
        </w:tc>
        <w:tc>
          <w:tcPr>
            <w:tcW w:w="1608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3 228 986,3</w:t>
            </w:r>
          </w:p>
        </w:tc>
        <w:tc>
          <w:tcPr>
            <w:tcW w:w="1503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- 372 516,8</w:t>
            </w:r>
          </w:p>
        </w:tc>
      </w:tr>
      <w:tr w:rsidR="00FA7897" w:rsidRPr="00FE3DE2" w:rsidTr="00FF65A8">
        <w:trPr>
          <w:trHeight w:val="312"/>
        </w:trPr>
        <w:tc>
          <w:tcPr>
            <w:tcW w:w="3395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48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0401</w:t>
            </w:r>
          </w:p>
        </w:tc>
        <w:tc>
          <w:tcPr>
            <w:tcW w:w="1391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147 116,5</w:t>
            </w:r>
          </w:p>
        </w:tc>
        <w:tc>
          <w:tcPr>
            <w:tcW w:w="1608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125 918,5</w:t>
            </w:r>
          </w:p>
        </w:tc>
        <w:tc>
          <w:tcPr>
            <w:tcW w:w="1503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- 21 198,0</w:t>
            </w:r>
          </w:p>
        </w:tc>
      </w:tr>
      <w:tr w:rsidR="00FA7897" w:rsidRPr="00FE3DE2" w:rsidTr="00FF65A8">
        <w:trPr>
          <w:trHeight w:val="236"/>
        </w:trPr>
        <w:tc>
          <w:tcPr>
            <w:tcW w:w="3395" w:type="dxa"/>
          </w:tcPr>
          <w:p w:rsidR="00FA7897" w:rsidRPr="00FE3DE2" w:rsidRDefault="00FA7897" w:rsidP="00FF65A8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FE3DE2">
              <w:rPr>
                <w:rFonts w:ascii="Times New Roman" w:hAnsi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448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0402</w:t>
            </w:r>
          </w:p>
        </w:tc>
        <w:tc>
          <w:tcPr>
            <w:tcW w:w="1391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E2">
              <w:rPr>
                <w:rFonts w:ascii="Times New Roman" w:hAnsi="Times New Roman" w:cs="Times New Roman"/>
                <w:sz w:val="20"/>
                <w:szCs w:val="20"/>
              </w:rPr>
              <w:t>34 647,4</w:t>
            </w:r>
          </w:p>
        </w:tc>
        <w:tc>
          <w:tcPr>
            <w:tcW w:w="1608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5 400,0</w:t>
            </w:r>
          </w:p>
        </w:tc>
        <w:tc>
          <w:tcPr>
            <w:tcW w:w="1503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- 29 247,4</w:t>
            </w:r>
          </w:p>
        </w:tc>
      </w:tr>
      <w:tr w:rsidR="00FA7897" w:rsidRPr="00FE3DE2" w:rsidTr="00FF65A8">
        <w:trPr>
          <w:trHeight w:val="249"/>
        </w:trPr>
        <w:tc>
          <w:tcPr>
            <w:tcW w:w="3395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91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701 669,9</w:t>
            </w:r>
          </w:p>
        </w:tc>
        <w:tc>
          <w:tcPr>
            <w:tcW w:w="160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607 918,3</w:t>
            </w:r>
          </w:p>
        </w:tc>
        <w:tc>
          <w:tcPr>
            <w:tcW w:w="1503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- 93 751,6</w:t>
            </w:r>
          </w:p>
        </w:tc>
      </w:tr>
      <w:tr w:rsidR="00FA7897" w:rsidRPr="00FE3DE2" w:rsidTr="00FF65A8">
        <w:tc>
          <w:tcPr>
            <w:tcW w:w="3395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144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0406</w:t>
            </w:r>
          </w:p>
        </w:tc>
        <w:tc>
          <w:tcPr>
            <w:tcW w:w="1391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E2">
              <w:rPr>
                <w:rFonts w:ascii="Times New Roman" w:hAnsi="Times New Roman" w:cs="Times New Roman"/>
                <w:sz w:val="20"/>
                <w:szCs w:val="20"/>
              </w:rPr>
              <w:t>141 887,5</w:t>
            </w:r>
          </w:p>
        </w:tc>
        <w:tc>
          <w:tcPr>
            <w:tcW w:w="160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175 217,3</w:t>
            </w:r>
          </w:p>
        </w:tc>
        <w:tc>
          <w:tcPr>
            <w:tcW w:w="1503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+33 329,8</w:t>
            </w:r>
          </w:p>
        </w:tc>
      </w:tr>
      <w:tr w:rsidR="00FA7897" w:rsidRPr="00FE3DE2" w:rsidTr="00FF65A8">
        <w:trPr>
          <w:trHeight w:val="215"/>
        </w:trPr>
        <w:tc>
          <w:tcPr>
            <w:tcW w:w="3395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144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0407</w:t>
            </w:r>
          </w:p>
        </w:tc>
        <w:tc>
          <w:tcPr>
            <w:tcW w:w="1391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98 299,7</w:t>
            </w:r>
          </w:p>
        </w:tc>
        <w:tc>
          <w:tcPr>
            <w:tcW w:w="160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85 792,5</w:t>
            </w:r>
          </w:p>
        </w:tc>
        <w:tc>
          <w:tcPr>
            <w:tcW w:w="1503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- 12 507,2</w:t>
            </w:r>
          </w:p>
        </w:tc>
      </w:tr>
      <w:tr w:rsidR="00FA7897" w:rsidRPr="00FE3DE2" w:rsidTr="00FF65A8">
        <w:trPr>
          <w:trHeight w:val="204"/>
        </w:trPr>
        <w:tc>
          <w:tcPr>
            <w:tcW w:w="3395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144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91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268 656,1</w:t>
            </w:r>
          </w:p>
        </w:tc>
        <w:tc>
          <w:tcPr>
            <w:tcW w:w="160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269 176,4</w:t>
            </w:r>
          </w:p>
        </w:tc>
        <w:tc>
          <w:tcPr>
            <w:tcW w:w="1503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520,3</w:t>
            </w:r>
          </w:p>
        </w:tc>
      </w:tr>
      <w:tr w:rsidR="00FA7897" w:rsidRPr="00FE3DE2" w:rsidTr="00FF65A8">
        <w:trPr>
          <w:trHeight w:val="365"/>
        </w:trPr>
        <w:tc>
          <w:tcPr>
            <w:tcW w:w="3395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91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1 029 149,1</w:t>
            </w:r>
          </w:p>
        </w:tc>
        <w:tc>
          <w:tcPr>
            <w:tcW w:w="160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967 876,9</w:t>
            </w:r>
          </w:p>
        </w:tc>
        <w:tc>
          <w:tcPr>
            <w:tcW w:w="1503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- 61 272,2</w:t>
            </w:r>
          </w:p>
        </w:tc>
      </w:tr>
      <w:tr w:rsidR="00FA7897" w:rsidRPr="00FE3DE2" w:rsidTr="00FF65A8">
        <w:trPr>
          <w:trHeight w:val="289"/>
        </w:trPr>
        <w:tc>
          <w:tcPr>
            <w:tcW w:w="3395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44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391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129 993,1</w:t>
            </w:r>
          </w:p>
        </w:tc>
        <w:tc>
          <w:tcPr>
            <w:tcW w:w="160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115 644,3</w:t>
            </w:r>
          </w:p>
        </w:tc>
        <w:tc>
          <w:tcPr>
            <w:tcW w:w="1503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- 14 348,8</w:t>
            </w:r>
          </w:p>
        </w:tc>
      </w:tr>
      <w:tr w:rsidR="00FA7897" w:rsidRPr="00FE3DE2" w:rsidTr="00FF65A8">
        <w:trPr>
          <w:trHeight w:val="293"/>
        </w:trPr>
        <w:tc>
          <w:tcPr>
            <w:tcW w:w="3395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91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1 050 083,8</w:t>
            </w:r>
          </w:p>
        </w:tc>
        <w:tc>
          <w:tcPr>
            <w:tcW w:w="1608" w:type="dxa"/>
            <w:vAlign w:val="center"/>
          </w:tcPr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FA7897" w:rsidRPr="00FE3DE2" w:rsidRDefault="00FA7897" w:rsidP="00FF65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876 042,1</w:t>
            </w:r>
          </w:p>
        </w:tc>
        <w:tc>
          <w:tcPr>
            <w:tcW w:w="1503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- 174 041,7</w:t>
            </w:r>
          </w:p>
        </w:tc>
      </w:tr>
    </w:tbl>
    <w:p w:rsidR="00FA7897" w:rsidRPr="00FE3DE2" w:rsidRDefault="00FA7897" w:rsidP="00FA7897">
      <w:pPr>
        <w:jc w:val="both"/>
        <w:rPr>
          <w:sz w:val="28"/>
          <w:szCs w:val="28"/>
        </w:rPr>
      </w:pPr>
    </w:p>
    <w:p w:rsidR="00FA7897" w:rsidRPr="00FE3DE2" w:rsidRDefault="00FA7897" w:rsidP="00FA7897">
      <w:pPr>
        <w:ind w:left="-120" w:firstLine="82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проекту бюджета, в 2020 году планируется</w:t>
      </w:r>
      <w:r w:rsidRPr="00FE3DE2">
        <w:rPr>
          <w:sz w:val="28"/>
          <w:szCs w:val="28"/>
        </w:rPr>
        <w:t xml:space="preserve"> увеличение расходов по сравнению с утвержденными показателями 2019 г. по следующим подразделам данного раздела: </w:t>
      </w:r>
    </w:p>
    <w:p w:rsidR="00FA7897" w:rsidRPr="00FE3DE2" w:rsidRDefault="00FA7897" w:rsidP="00FA7897">
      <w:pPr>
        <w:ind w:left="-120" w:firstLine="82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«Водное хозяйство» </w:t>
      </w:r>
      <w:r>
        <w:rPr>
          <w:sz w:val="28"/>
          <w:szCs w:val="28"/>
        </w:rPr>
        <w:t xml:space="preserve">- </w:t>
      </w:r>
      <w:r w:rsidRPr="00FE3DE2">
        <w:rPr>
          <w:sz w:val="28"/>
          <w:szCs w:val="28"/>
        </w:rPr>
        <w:t>на 33 329,8</w:t>
      </w:r>
      <w:r w:rsidRPr="00FE3DE2">
        <w:rPr>
          <w:b/>
          <w:sz w:val="20"/>
          <w:szCs w:val="20"/>
        </w:rPr>
        <w:t xml:space="preserve"> </w:t>
      </w:r>
      <w:r w:rsidRPr="00FE3DE2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 xml:space="preserve">на </w:t>
      </w:r>
      <w:r w:rsidRPr="00FE3DE2">
        <w:rPr>
          <w:sz w:val="28"/>
          <w:szCs w:val="28"/>
        </w:rPr>
        <w:t>23,5%;</w:t>
      </w:r>
    </w:p>
    <w:p w:rsidR="00FA7897" w:rsidRPr="00FE3DE2" w:rsidRDefault="00FA7897" w:rsidP="00FA7897">
      <w:pPr>
        <w:ind w:left="-120" w:firstLine="82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«Транспорт» </w:t>
      </w:r>
      <w:r>
        <w:rPr>
          <w:sz w:val="28"/>
          <w:szCs w:val="28"/>
        </w:rPr>
        <w:t>- на 520,3</w:t>
      </w:r>
      <w:r w:rsidRPr="00FE3DE2">
        <w:rPr>
          <w:b/>
          <w:sz w:val="20"/>
          <w:szCs w:val="20"/>
        </w:rPr>
        <w:t xml:space="preserve"> </w:t>
      </w:r>
      <w:r w:rsidRPr="00FE3DE2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 xml:space="preserve">на </w:t>
      </w:r>
      <w:r w:rsidRPr="00FE3DE2">
        <w:rPr>
          <w:sz w:val="28"/>
          <w:szCs w:val="28"/>
        </w:rPr>
        <w:t>0</w:t>
      </w:r>
      <w:r>
        <w:rPr>
          <w:sz w:val="28"/>
          <w:szCs w:val="28"/>
        </w:rPr>
        <w:t>,2</w:t>
      </w:r>
      <w:r w:rsidRPr="00FE3DE2">
        <w:rPr>
          <w:sz w:val="28"/>
          <w:szCs w:val="28"/>
        </w:rPr>
        <w:t>%;</w:t>
      </w:r>
    </w:p>
    <w:p w:rsidR="00FA7897" w:rsidRDefault="00FA7897" w:rsidP="00FA7897">
      <w:pPr>
        <w:ind w:left="-120" w:firstLine="82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Уменьшение бюджетных ассигнований Законопроектом запланировано</w:t>
      </w:r>
      <w:r>
        <w:rPr>
          <w:sz w:val="28"/>
          <w:szCs w:val="28"/>
        </w:rPr>
        <w:t xml:space="preserve"> по следующим</w:t>
      </w:r>
      <w:r w:rsidRPr="00FE3DE2">
        <w:rPr>
          <w:sz w:val="28"/>
          <w:szCs w:val="28"/>
        </w:rPr>
        <w:t xml:space="preserve"> подразделам:</w:t>
      </w:r>
      <w:r w:rsidRPr="002E5C29">
        <w:rPr>
          <w:sz w:val="28"/>
          <w:szCs w:val="28"/>
        </w:rPr>
        <w:t xml:space="preserve"> </w:t>
      </w:r>
    </w:p>
    <w:p w:rsidR="00FA7897" w:rsidRPr="00FE3DE2" w:rsidRDefault="00FA7897" w:rsidP="00FA7897">
      <w:pPr>
        <w:ind w:left="-120" w:firstLine="82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«Дорожное хозяйство (дорожные фонды) </w:t>
      </w:r>
      <w:r>
        <w:rPr>
          <w:sz w:val="28"/>
          <w:szCs w:val="28"/>
        </w:rPr>
        <w:t>- на 61 272,2</w:t>
      </w:r>
      <w:r w:rsidRPr="00FE3DE2">
        <w:rPr>
          <w:b/>
          <w:sz w:val="20"/>
          <w:szCs w:val="20"/>
        </w:rPr>
        <w:t xml:space="preserve"> </w:t>
      </w:r>
      <w:r w:rsidRPr="00FE3DE2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на 6,0%.</w:t>
      </w:r>
    </w:p>
    <w:p w:rsidR="00FA7897" w:rsidRPr="00FE3DE2" w:rsidRDefault="00FA7897" w:rsidP="00FA7897">
      <w:pPr>
        <w:ind w:left="-120" w:firstLine="82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«Общеэкономические вопросы» </w:t>
      </w:r>
      <w:r>
        <w:rPr>
          <w:sz w:val="28"/>
          <w:szCs w:val="28"/>
        </w:rPr>
        <w:t xml:space="preserve">- </w:t>
      </w:r>
      <w:r w:rsidRPr="00FE3DE2">
        <w:rPr>
          <w:sz w:val="28"/>
          <w:szCs w:val="28"/>
        </w:rPr>
        <w:t xml:space="preserve">на </w:t>
      </w:r>
      <w:r>
        <w:rPr>
          <w:sz w:val="28"/>
          <w:szCs w:val="28"/>
        </w:rPr>
        <w:t>21 198,0</w:t>
      </w:r>
      <w:r w:rsidRPr="00FE3DE2">
        <w:rPr>
          <w:b/>
          <w:sz w:val="20"/>
          <w:szCs w:val="20"/>
        </w:rPr>
        <w:t xml:space="preserve"> </w:t>
      </w:r>
      <w:r w:rsidRPr="00FE3DE2">
        <w:rPr>
          <w:sz w:val="28"/>
          <w:szCs w:val="28"/>
        </w:rPr>
        <w:t>тыс. руб. или на 1</w:t>
      </w:r>
      <w:r>
        <w:rPr>
          <w:sz w:val="28"/>
          <w:szCs w:val="28"/>
        </w:rPr>
        <w:t>4,4</w:t>
      </w:r>
      <w:r w:rsidRPr="00FE3DE2">
        <w:rPr>
          <w:sz w:val="28"/>
          <w:szCs w:val="28"/>
        </w:rPr>
        <w:t>%;</w:t>
      </w:r>
    </w:p>
    <w:p w:rsidR="00FA7897" w:rsidRDefault="00FA7897" w:rsidP="00FA7897">
      <w:pPr>
        <w:ind w:left="-120" w:firstLine="82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«Сельское хозяйство и рыболовство </w:t>
      </w:r>
      <w:r>
        <w:rPr>
          <w:sz w:val="28"/>
          <w:szCs w:val="28"/>
        </w:rPr>
        <w:t xml:space="preserve">- </w:t>
      </w:r>
      <w:r w:rsidRPr="00FE3DE2">
        <w:rPr>
          <w:sz w:val="28"/>
          <w:szCs w:val="28"/>
        </w:rPr>
        <w:t xml:space="preserve">на </w:t>
      </w:r>
      <w:r>
        <w:rPr>
          <w:sz w:val="28"/>
          <w:szCs w:val="28"/>
        </w:rPr>
        <w:t>93 751,6</w:t>
      </w:r>
      <w:r w:rsidRPr="00FE3DE2">
        <w:rPr>
          <w:b/>
          <w:sz w:val="20"/>
          <w:szCs w:val="20"/>
        </w:rPr>
        <w:t xml:space="preserve"> </w:t>
      </w:r>
      <w:r w:rsidRPr="00FE3DE2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на 13,4</w:t>
      </w:r>
      <w:r w:rsidRPr="00FE3DE2">
        <w:rPr>
          <w:sz w:val="28"/>
          <w:szCs w:val="28"/>
        </w:rPr>
        <w:t>%;</w:t>
      </w:r>
    </w:p>
    <w:p w:rsidR="00FA7897" w:rsidRPr="00FE3DE2" w:rsidRDefault="00FA7897" w:rsidP="00FA7897">
      <w:pPr>
        <w:ind w:left="-120" w:firstLine="82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«Связь и информатика» </w:t>
      </w:r>
      <w:r>
        <w:rPr>
          <w:sz w:val="28"/>
          <w:szCs w:val="28"/>
        </w:rPr>
        <w:t>- на 14 348,8</w:t>
      </w:r>
      <w:r w:rsidRPr="00FE3DE2">
        <w:rPr>
          <w:b/>
          <w:sz w:val="20"/>
          <w:szCs w:val="20"/>
        </w:rPr>
        <w:t xml:space="preserve"> </w:t>
      </w:r>
      <w:r w:rsidRPr="00FE3DE2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на 11,0%.</w:t>
      </w:r>
    </w:p>
    <w:p w:rsidR="00FA7897" w:rsidRPr="00FE3DE2" w:rsidRDefault="00FA7897" w:rsidP="00FA7897">
      <w:pPr>
        <w:ind w:left="-120" w:firstLine="82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«Другие вопросы в области национальной экономики» </w:t>
      </w:r>
      <w:r>
        <w:rPr>
          <w:sz w:val="28"/>
          <w:szCs w:val="28"/>
        </w:rPr>
        <w:t xml:space="preserve">- </w:t>
      </w:r>
      <w:r w:rsidRPr="00FE3DE2">
        <w:rPr>
          <w:sz w:val="28"/>
          <w:szCs w:val="28"/>
        </w:rPr>
        <w:t xml:space="preserve">на </w:t>
      </w:r>
      <w:r>
        <w:rPr>
          <w:sz w:val="28"/>
          <w:szCs w:val="28"/>
        </w:rPr>
        <w:t>174 041,7 тыс. руб. или на 16,6</w:t>
      </w:r>
      <w:r w:rsidRPr="00FE3DE2">
        <w:rPr>
          <w:sz w:val="28"/>
          <w:szCs w:val="28"/>
        </w:rPr>
        <w:t>%.</w:t>
      </w:r>
    </w:p>
    <w:p w:rsidR="00FA7897" w:rsidRPr="00FE3DE2" w:rsidRDefault="00FA7897" w:rsidP="00FA7897">
      <w:pPr>
        <w:ind w:left="-120" w:firstLine="82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«Топливно-энергетический комплекс» - на </w:t>
      </w:r>
      <w:r w:rsidRPr="002E5C29">
        <w:rPr>
          <w:sz w:val="28"/>
          <w:szCs w:val="28"/>
        </w:rPr>
        <w:t>29 247,4</w:t>
      </w:r>
      <w:r>
        <w:rPr>
          <w:b/>
          <w:sz w:val="20"/>
          <w:szCs w:val="20"/>
        </w:rPr>
        <w:t xml:space="preserve"> </w:t>
      </w:r>
      <w:r w:rsidRPr="00FE3DE2">
        <w:rPr>
          <w:sz w:val="28"/>
          <w:szCs w:val="28"/>
        </w:rPr>
        <w:t>тыс. руб. или на 84,4%;</w:t>
      </w:r>
    </w:p>
    <w:p w:rsidR="00FA7897" w:rsidRPr="00FE3DE2" w:rsidRDefault="00FA7897" w:rsidP="00FA7897">
      <w:pPr>
        <w:ind w:left="-120" w:firstLine="82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«Лесное хозяйство» </w:t>
      </w:r>
      <w:r>
        <w:rPr>
          <w:sz w:val="28"/>
          <w:szCs w:val="28"/>
        </w:rPr>
        <w:t xml:space="preserve">- </w:t>
      </w:r>
      <w:r w:rsidRPr="00FE3DE2">
        <w:rPr>
          <w:sz w:val="28"/>
          <w:szCs w:val="28"/>
        </w:rPr>
        <w:t xml:space="preserve">на </w:t>
      </w:r>
      <w:r w:rsidRPr="002E5C29">
        <w:rPr>
          <w:sz w:val="28"/>
          <w:szCs w:val="28"/>
        </w:rPr>
        <w:t>12 507,2</w:t>
      </w:r>
      <w:r>
        <w:rPr>
          <w:b/>
          <w:sz w:val="20"/>
          <w:szCs w:val="20"/>
        </w:rPr>
        <w:t xml:space="preserve"> </w:t>
      </w:r>
      <w:r w:rsidRPr="00FE3DE2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на 12,7</w:t>
      </w:r>
      <w:r w:rsidRPr="00FE3DE2">
        <w:rPr>
          <w:sz w:val="28"/>
          <w:szCs w:val="28"/>
        </w:rPr>
        <w:t>%.</w:t>
      </w:r>
    </w:p>
    <w:p w:rsidR="00FA7897" w:rsidRPr="00FE3DE2" w:rsidRDefault="00FA7897" w:rsidP="00FA78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E3DE2">
        <w:rPr>
          <w:bCs/>
          <w:sz w:val="28"/>
          <w:szCs w:val="28"/>
        </w:rPr>
        <w:t xml:space="preserve">Пояснительная записка </w:t>
      </w:r>
      <w:r>
        <w:rPr>
          <w:bCs/>
          <w:sz w:val="28"/>
          <w:szCs w:val="28"/>
        </w:rPr>
        <w:t xml:space="preserve">и иные приложения </w:t>
      </w:r>
      <w:r w:rsidRPr="00FE3DE2">
        <w:rPr>
          <w:bCs/>
          <w:sz w:val="28"/>
          <w:szCs w:val="28"/>
        </w:rPr>
        <w:t>к Законопроекту не содерж</w:t>
      </w:r>
      <w:r>
        <w:rPr>
          <w:bCs/>
          <w:sz w:val="28"/>
          <w:szCs w:val="28"/>
        </w:rPr>
        <w:t>а</w:t>
      </w:r>
      <w:r w:rsidRPr="00FE3DE2">
        <w:rPr>
          <w:bCs/>
          <w:sz w:val="28"/>
          <w:szCs w:val="28"/>
        </w:rPr>
        <w:t>т информацию о том</w:t>
      </w:r>
      <w:r>
        <w:rPr>
          <w:bCs/>
          <w:sz w:val="28"/>
          <w:szCs w:val="28"/>
        </w:rPr>
        <w:t>,</w:t>
      </w:r>
      <w:r w:rsidRPr="00FE3DE2">
        <w:rPr>
          <w:bCs/>
          <w:sz w:val="28"/>
          <w:szCs w:val="28"/>
        </w:rPr>
        <w:t xml:space="preserve"> на какие мероприятия и на основании каких расчетов планируются бюджетные ассигнования раздела </w:t>
      </w:r>
      <w:r w:rsidRPr="00FE3DE2">
        <w:rPr>
          <w:sz w:val="28"/>
          <w:szCs w:val="28"/>
        </w:rPr>
        <w:t>«Национальная экономика».</w:t>
      </w:r>
      <w:r w:rsidRPr="00FE3DE2">
        <w:rPr>
          <w:bCs/>
          <w:sz w:val="28"/>
          <w:szCs w:val="28"/>
        </w:rPr>
        <w:t xml:space="preserve"> В связи с этим, не представляется возможным установить обоснованность и необходимость планируемых бюджетных назначений. </w:t>
      </w:r>
    </w:p>
    <w:p w:rsidR="00FA7897" w:rsidRPr="00FE3DE2" w:rsidRDefault="00FA7897" w:rsidP="00FA7897">
      <w:pPr>
        <w:ind w:firstLine="567"/>
        <w:jc w:val="both"/>
        <w:rPr>
          <w:bCs/>
          <w:sz w:val="28"/>
          <w:szCs w:val="28"/>
        </w:rPr>
      </w:pPr>
      <w:r w:rsidRPr="00FE3DE2">
        <w:rPr>
          <w:sz w:val="28"/>
          <w:szCs w:val="28"/>
        </w:rPr>
        <w:lastRenderedPageBreak/>
        <w:t xml:space="preserve">Бюджетные ассигнования, предусмотренные Законопроектом </w:t>
      </w:r>
      <w:r>
        <w:rPr>
          <w:sz w:val="28"/>
          <w:szCs w:val="28"/>
        </w:rPr>
        <w:t>на</w:t>
      </w:r>
      <w:r w:rsidRPr="00FE3DE2">
        <w:rPr>
          <w:sz w:val="28"/>
          <w:szCs w:val="28"/>
        </w:rPr>
        <w:t xml:space="preserve"> 2020 г. </w:t>
      </w:r>
      <w:r>
        <w:rPr>
          <w:sz w:val="28"/>
          <w:szCs w:val="28"/>
        </w:rPr>
        <w:t>в части дорожного</w:t>
      </w:r>
      <w:r w:rsidRPr="00FE3DE2">
        <w:rPr>
          <w:sz w:val="28"/>
          <w:szCs w:val="28"/>
        </w:rPr>
        <w:t xml:space="preserve"> фонд</w:t>
      </w:r>
      <w:r>
        <w:rPr>
          <w:sz w:val="28"/>
          <w:szCs w:val="28"/>
        </w:rPr>
        <w:t>а,</w:t>
      </w:r>
      <w:r w:rsidRPr="00FE3DE2">
        <w:rPr>
          <w:sz w:val="28"/>
          <w:szCs w:val="28"/>
        </w:rPr>
        <w:t xml:space="preserve"> составляют </w:t>
      </w:r>
      <w:r w:rsidRPr="00FE3DE2">
        <w:rPr>
          <w:bCs/>
          <w:sz w:val="28"/>
          <w:szCs w:val="28"/>
        </w:rPr>
        <w:t>967 876,9 тыс. руб.</w:t>
      </w:r>
    </w:p>
    <w:p w:rsidR="00FA7897" w:rsidRPr="00FE3DE2" w:rsidRDefault="00FA7897" w:rsidP="00FA78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sub_179442"/>
      <w:r w:rsidRPr="00FE3DE2">
        <w:rPr>
          <w:rFonts w:eastAsiaTheme="minorHAnsi"/>
          <w:sz w:val="28"/>
          <w:szCs w:val="28"/>
          <w:lang w:eastAsia="en-US"/>
        </w:rPr>
        <w:t xml:space="preserve">В соответствии с п.4 ст.179.4 Бюджетного кодекса РФ 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FE3DE2">
        <w:rPr>
          <w:rFonts w:eastAsiaTheme="minorHAnsi"/>
          <w:sz w:val="28"/>
          <w:szCs w:val="28"/>
          <w:lang w:eastAsia="en-US"/>
        </w:rPr>
        <w:t>плановый период в размере не менее прогнозируемого объема установленных законом субъекта Российской Федерации:</w:t>
      </w:r>
    </w:p>
    <w:p w:rsidR="00FA7897" w:rsidRPr="00FE3DE2" w:rsidRDefault="00FA7897" w:rsidP="00FA78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sub_179446"/>
      <w:bookmarkEnd w:id="0"/>
      <w:r w:rsidRPr="00FE3DE2">
        <w:rPr>
          <w:rFonts w:eastAsiaTheme="minorHAnsi"/>
          <w:sz w:val="28"/>
          <w:szCs w:val="28"/>
          <w:lang w:eastAsia="en-US"/>
        </w:rPr>
        <w:t>- доходов бюджета субъекта Российской Федерации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E3DE2">
        <w:rPr>
          <w:rFonts w:eastAsiaTheme="minorHAnsi"/>
          <w:sz w:val="28"/>
          <w:szCs w:val="28"/>
          <w:lang w:eastAsia="en-US"/>
        </w:rPr>
        <w:t>инжекторных</w:t>
      </w:r>
      <w:proofErr w:type="spellEnd"/>
      <w:r w:rsidRPr="00FE3DE2">
        <w:rPr>
          <w:rFonts w:eastAsiaTheme="minorHAnsi"/>
          <w:sz w:val="28"/>
          <w:szCs w:val="28"/>
          <w:lang w:eastAsia="en-US"/>
        </w:rPr>
        <w:t>) двигателей, производимые на территории Российской Федерации, подлежащих зачислению в бюджет субъекта Российской Федерации;</w:t>
      </w:r>
    </w:p>
    <w:p w:rsidR="00FA7897" w:rsidRPr="00FE3DE2" w:rsidRDefault="00FA7897" w:rsidP="00FA78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sub_179444"/>
      <w:r w:rsidRPr="00FE3DE2">
        <w:rPr>
          <w:rFonts w:eastAsiaTheme="minorHAnsi"/>
          <w:sz w:val="28"/>
          <w:szCs w:val="28"/>
          <w:lang w:eastAsia="en-US"/>
        </w:rPr>
        <w:t>- доходов бюджета субъекта Российской Федерации от транспортного налога (за исключением доходов, установленных законом субъекта Российской Федерации в виде единых нормативов отчислений от транспортного налога в местные бюджеты);</w:t>
      </w:r>
    </w:p>
    <w:p w:rsidR="00FA7897" w:rsidRPr="00FE3DE2" w:rsidRDefault="00FA7897" w:rsidP="00FA78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794405"/>
      <w:bookmarkEnd w:id="2"/>
      <w:r w:rsidRPr="00FE3DE2">
        <w:rPr>
          <w:rFonts w:eastAsiaTheme="minorHAnsi"/>
          <w:sz w:val="28"/>
          <w:szCs w:val="28"/>
          <w:lang w:eastAsia="en-US"/>
        </w:rPr>
        <w:t xml:space="preserve">- </w:t>
      </w:r>
      <w:hyperlink r:id="rId22" w:history="1">
        <w:r w:rsidRPr="00FE3DE2">
          <w:rPr>
            <w:rFonts w:eastAsiaTheme="minorHAnsi"/>
            <w:sz w:val="28"/>
            <w:szCs w:val="28"/>
            <w:lang w:eastAsia="en-US"/>
          </w:rPr>
          <w:t>доходов</w:t>
        </w:r>
      </w:hyperlink>
      <w:r w:rsidRPr="00FE3DE2">
        <w:rPr>
          <w:rFonts w:eastAsiaTheme="minorHAnsi"/>
          <w:sz w:val="28"/>
          <w:szCs w:val="28"/>
          <w:lang w:eastAsia="en-US"/>
        </w:rPr>
        <w:t xml:space="preserve"> бюджета субъекта Российской Федерации от денежных взысканий (штрафов) за нарушение </w:t>
      </w:r>
      <w:hyperlink r:id="rId23" w:history="1">
        <w:r w:rsidRPr="00FE3DE2">
          <w:rPr>
            <w:rFonts w:eastAsiaTheme="minorHAnsi"/>
            <w:sz w:val="28"/>
            <w:szCs w:val="28"/>
            <w:lang w:eastAsia="en-US"/>
          </w:rPr>
          <w:t>законодательства</w:t>
        </w:r>
      </w:hyperlink>
      <w:r w:rsidRPr="00FE3DE2">
        <w:rPr>
          <w:rFonts w:eastAsiaTheme="minorHAnsi"/>
          <w:sz w:val="28"/>
          <w:szCs w:val="28"/>
          <w:lang w:eastAsia="en-US"/>
        </w:rPr>
        <w:t xml:space="preserve"> Российской Федерации о безопасности дорожного движения;</w:t>
      </w:r>
    </w:p>
    <w:p w:rsidR="00FA7897" w:rsidRPr="00FE3DE2" w:rsidRDefault="00FA7897" w:rsidP="00FA78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79445"/>
      <w:bookmarkEnd w:id="3"/>
      <w:r w:rsidRPr="00FE3DE2">
        <w:rPr>
          <w:rFonts w:eastAsiaTheme="minorHAnsi"/>
          <w:sz w:val="28"/>
          <w:szCs w:val="28"/>
          <w:lang w:eastAsia="en-US"/>
        </w:rPr>
        <w:t>- доходов бюджета субъекта Российской Федерации от иных поступлений в бюджет субъекта Российской Федерации, утвержденных законом субъекта Российской Федерации, предусматривающим создание дорожного фонда субъекта Российской Федерации;</w:t>
      </w:r>
    </w:p>
    <w:bookmarkEnd w:id="4"/>
    <w:p w:rsidR="00FA7897" w:rsidRPr="00FE3DE2" w:rsidRDefault="00FA7897" w:rsidP="00FA78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E3DE2">
        <w:rPr>
          <w:rFonts w:eastAsiaTheme="minorHAnsi"/>
          <w:sz w:val="28"/>
          <w:szCs w:val="28"/>
          <w:lang w:eastAsia="en-US"/>
        </w:rPr>
        <w:t>- межбюджетных трансфертов из федерального бюджета бюджетам субъектов Российской Федерации.</w:t>
      </w:r>
    </w:p>
    <w:p w:rsidR="00FA7897" w:rsidRPr="00FE3DE2" w:rsidRDefault="00FA7897" w:rsidP="00FA78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E3DE2">
        <w:rPr>
          <w:rFonts w:eastAsiaTheme="minorHAnsi"/>
          <w:sz w:val="28"/>
          <w:szCs w:val="28"/>
          <w:lang w:eastAsia="en-US"/>
        </w:rPr>
        <w:t>Законопроектом</w:t>
      </w:r>
      <w:r>
        <w:rPr>
          <w:rFonts w:eastAsiaTheme="minorHAnsi"/>
          <w:sz w:val="28"/>
          <w:szCs w:val="28"/>
          <w:lang w:eastAsia="en-US"/>
        </w:rPr>
        <w:t xml:space="preserve"> на 2020 год</w:t>
      </w:r>
      <w:r w:rsidRPr="00FE3DE2">
        <w:rPr>
          <w:rFonts w:eastAsiaTheme="minorHAnsi"/>
          <w:sz w:val="28"/>
          <w:szCs w:val="28"/>
          <w:lang w:eastAsia="en-US"/>
        </w:rPr>
        <w:t xml:space="preserve"> </w:t>
      </w:r>
      <w:r w:rsidRPr="00FE3DE2">
        <w:rPr>
          <w:sz w:val="28"/>
          <w:szCs w:val="28"/>
        </w:rPr>
        <w:t>предусмотрены доходы от акцизов по подакцизным товарам (продукции), производимым на территории Российской Федерации</w:t>
      </w:r>
      <w:r>
        <w:rPr>
          <w:sz w:val="28"/>
          <w:szCs w:val="28"/>
        </w:rPr>
        <w:t>,</w:t>
      </w:r>
      <w:r w:rsidRPr="00FE3DE2">
        <w:rPr>
          <w:sz w:val="28"/>
          <w:szCs w:val="28"/>
        </w:rPr>
        <w:t xml:space="preserve"> в сумме 593 456,1 тыс. руб.,</w:t>
      </w:r>
      <w:r w:rsidRPr="00FE3DE2">
        <w:rPr>
          <w:rFonts w:eastAsiaTheme="minorHAnsi"/>
          <w:sz w:val="28"/>
          <w:szCs w:val="28"/>
          <w:lang w:eastAsia="en-US"/>
        </w:rPr>
        <w:t xml:space="preserve"> от транспортного налога - 52 486,0 тыс. руб.</w:t>
      </w:r>
    </w:p>
    <w:p w:rsidR="00FA7897" w:rsidRPr="00FE3DE2" w:rsidRDefault="00FA7897" w:rsidP="00FA78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3DE2">
        <w:rPr>
          <w:rFonts w:eastAsiaTheme="minorHAnsi"/>
          <w:sz w:val="28"/>
          <w:szCs w:val="28"/>
          <w:lang w:eastAsia="en-US"/>
        </w:rPr>
        <w:t xml:space="preserve">Согласно пояснительной записке к Законопроекту целевые средства федерального бюджета на дорожную деятельность в </w:t>
      </w:r>
      <w:r>
        <w:rPr>
          <w:rFonts w:eastAsiaTheme="minorHAnsi"/>
          <w:sz w:val="28"/>
          <w:szCs w:val="28"/>
          <w:lang w:eastAsia="en-US"/>
        </w:rPr>
        <w:t xml:space="preserve">2020 году составят </w:t>
      </w:r>
      <w:r w:rsidRPr="00FE3DE2">
        <w:rPr>
          <w:rFonts w:eastAsiaTheme="minorHAnsi"/>
          <w:sz w:val="28"/>
          <w:szCs w:val="28"/>
          <w:lang w:eastAsia="en-US"/>
        </w:rPr>
        <w:t>321 934,8 тыс. руб.</w:t>
      </w:r>
    </w:p>
    <w:p w:rsidR="00FA7897" w:rsidRPr="00FE3DE2" w:rsidRDefault="00FA7897" w:rsidP="00FA78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Следовательно,</w:t>
      </w:r>
      <w:r w:rsidRPr="00FE3DE2">
        <w:rPr>
          <w:rFonts w:eastAsiaTheme="minorHAnsi"/>
          <w:sz w:val="28"/>
          <w:szCs w:val="28"/>
          <w:lang w:eastAsia="en-US"/>
        </w:rPr>
        <w:t xml:space="preserve"> объем бюджетных ассигнований на дорожный фонд РИ Законопроек</w:t>
      </w:r>
      <w:r>
        <w:rPr>
          <w:rFonts w:eastAsiaTheme="minorHAnsi"/>
          <w:sz w:val="28"/>
          <w:szCs w:val="28"/>
          <w:lang w:eastAsia="en-US"/>
        </w:rPr>
        <w:t>том предусмотрен</w:t>
      </w:r>
      <w:r w:rsidRPr="00FE3DE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2020 год </w:t>
      </w:r>
      <w:r w:rsidRPr="00FE3DE2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размер</w:t>
      </w:r>
      <w:r w:rsidRPr="00FE3DE2">
        <w:rPr>
          <w:rFonts w:eastAsiaTheme="minorHAnsi"/>
          <w:sz w:val="28"/>
          <w:szCs w:val="28"/>
          <w:lang w:eastAsia="en-US"/>
        </w:rPr>
        <w:t xml:space="preserve">е </w:t>
      </w:r>
      <w:r w:rsidRPr="00FE3DE2">
        <w:rPr>
          <w:bCs/>
          <w:sz w:val="28"/>
          <w:szCs w:val="28"/>
        </w:rPr>
        <w:t>967 876,9</w:t>
      </w:r>
      <w:r w:rsidRPr="00FE3DE2">
        <w:rPr>
          <w:rFonts w:eastAsiaTheme="minorHAnsi"/>
          <w:sz w:val="28"/>
          <w:szCs w:val="28"/>
          <w:lang w:eastAsia="en-US"/>
        </w:rPr>
        <w:t xml:space="preserve"> тыс. руб. </w:t>
      </w:r>
      <w:r>
        <w:rPr>
          <w:rFonts w:eastAsiaTheme="minorHAnsi"/>
          <w:sz w:val="28"/>
          <w:szCs w:val="28"/>
          <w:lang w:eastAsia="en-US"/>
        </w:rPr>
        <w:t>(593 456,1 тыс. руб. + 52 486,0 тыс. руб. + 321</w:t>
      </w:r>
      <w:r w:rsidRPr="00FE3DE2">
        <w:rPr>
          <w:rFonts w:eastAsiaTheme="minorHAnsi"/>
          <w:sz w:val="28"/>
          <w:szCs w:val="28"/>
          <w:lang w:eastAsia="en-US"/>
        </w:rPr>
        <w:t> 934,8</w:t>
      </w:r>
      <w:r>
        <w:rPr>
          <w:rFonts w:eastAsiaTheme="minorHAnsi"/>
          <w:sz w:val="28"/>
          <w:szCs w:val="28"/>
          <w:lang w:eastAsia="en-US"/>
        </w:rPr>
        <w:t xml:space="preserve"> тыс. руб.</w:t>
      </w:r>
      <w:r w:rsidRPr="00FE3DE2">
        <w:rPr>
          <w:rFonts w:eastAsiaTheme="minorHAnsi"/>
          <w:sz w:val="28"/>
          <w:szCs w:val="28"/>
          <w:lang w:eastAsia="en-US"/>
        </w:rPr>
        <w:t xml:space="preserve">) без учета прогнозируемых доходов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FE3DE2">
        <w:rPr>
          <w:rFonts w:eastAsiaTheme="minorHAnsi"/>
          <w:sz w:val="28"/>
          <w:szCs w:val="28"/>
          <w:lang w:eastAsia="en-US"/>
        </w:rPr>
        <w:t xml:space="preserve">бюджета субъекта от денежных взысканий (штрафов) за нарушение </w:t>
      </w:r>
      <w:hyperlink r:id="rId24" w:history="1">
        <w:r w:rsidRPr="00FE3DE2">
          <w:rPr>
            <w:rFonts w:eastAsiaTheme="minorHAnsi"/>
            <w:sz w:val="28"/>
            <w:szCs w:val="28"/>
            <w:lang w:eastAsia="en-US"/>
          </w:rPr>
          <w:t>законодательства</w:t>
        </w:r>
      </w:hyperlink>
      <w:r w:rsidRPr="00FE3DE2">
        <w:rPr>
          <w:rFonts w:eastAsiaTheme="minorHAnsi"/>
          <w:sz w:val="28"/>
          <w:szCs w:val="28"/>
          <w:lang w:eastAsia="en-US"/>
        </w:rPr>
        <w:t xml:space="preserve"> о безопасности дорожного движения.</w:t>
      </w:r>
    </w:p>
    <w:p w:rsidR="00FA7897" w:rsidRPr="00FE3DE2" w:rsidRDefault="00FA7897" w:rsidP="00FA78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E3DE2">
        <w:rPr>
          <w:rFonts w:eastAsiaTheme="minorHAnsi"/>
          <w:sz w:val="28"/>
          <w:szCs w:val="28"/>
          <w:lang w:eastAsia="en-US"/>
        </w:rPr>
        <w:t xml:space="preserve">Расчеты </w:t>
      </w:r>
      <w:r>
        <w:rPr>
          <w:rFonts w:eastAsiaTheme="minorHAnsi"/>
          <w:sz w:val="28"/>
          <w:szCs w:val="28"/>
          <w:lang w:eastAsia="en-US"/>
        </w:rPr>
        <w:t xml:space="preserve">или иные данные, характеризующие объемы </w:t>
      </w:r>
      <w:r w:rsidRPr="00FE3DE2">
        <w:rPr>
          <w:rFonts w:eastAsiaTheme="minorHAnsi"/>
          <w:sz w:val="28"/>
          <w:szCs w:val="28"/>
          <w:lang w:eastAsia="en-US"/>
        </w:rPr>
        <w:t xml:space="preserve">планируемых поступлений </w:t>
      </w:r>
      <w:r>
        <w:rPr>
          <w:rFonts w:eastAsiaTheme="minorHAnsi"/>
          <w:sz w:val="28"/>
          <w:szCs w:val="28"/>
          <w:lang w:eastAsia="en-US"/>
        </w:rPr>
        <w:t xml:space="preserve">в виде </w:t>
      </w:r>
      <w:r w:rsidRPr="00FE3DE2">
        <w:rPr>
          <w:rFonts w:eastAsiaTheme="minorHAnsi"/>
          <w:sz w:val="28"/>
          <w:szCs w:val="28"/>
          <w:lang w:eastAsia="en-US"/>
        </w:rPr>
        <w:t>взысканий (штрафов) за нарушение законодательства о безопасности дорожного д</w:t>
      </w:r>
      <w:r>
        <w:rPr>
          <w:rFonts w:eastAsiaTheme="minorHAnsi"/>
          <w:sz w:val="28"/>
          <w:szCs w:val="28"/>
          <w:lang w:eastAsia="en-US"/>
        </w:rPr>
        <w:t xml:space="preserve">вижения, в пояснительной записке, приложениях к Законопроекту </w:t>
      </w:r>
      <w:r w:rsidRPr="00FE3DE2">
        <w:rPr>
          <w:rFonts w:eastAsiaTheme="minorHAnsi"/>
          <w:sz w:val="28"/>
          <w:szCs w:val="28"/>
          <w:lang w:eastAsia="en-US"/>
        </w:rPr>
        <w:t>отсутствуют.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A7897" w:rsidRDefault="00FA7897" w:rsidP="00FA78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C4E2A">
        <w:rPr>
          <w:rFonts w:eastAsiaTheme="minorHAnsi"/>
          <w:sz w:val="28"/>
          <w:szCs w:val="28"/>
          <w:lang w:eastAsia="en-US"/>
        </w:rPr>
        <w:lastRenderedPageBreak/>
        <w:t>По информации, представленной Минфином Ингушетии по запросу Контрольно-счетной палаты РИ, сумма средств, поступивших в республиканский бюджет в виде штрафов за нарушение законодательства о безопасности дорожного движения, составила за 2018 год – 93 422,7 тыс. руб., 9 месяцев 2019 г. – 116 766,3 тыс. руб.</w:t>
      </w:r>
    </w:p>
    <w:p w:rsidR="00FA7897" w:rsidRPr="00FE3DE2" w:rsidRDefault="00FA7897" w:rsidP="00FA78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</w:t>
      </w:r>
      <w:r w:rsidRPr="00FE3DE2">
        <w:rPr>
          <w:rFonts w:eastAsiaTheme="minorHAnsi"/>
          <w:sz w:val="28"/>
          <w:szCs w:val="28"/>
          <w:lang w:eastAsia="en-US"/>
        </w:rPr>
        <w:t>нарушение п.4. ст. 179.4</w:t>
      </w:r>
      <w:r w:rsidR="00B10B43">
        <w:rPr>
          <w:rFonts w:eastAsiaTheme="minorHAnsi"/>
          <w:sz w:val="28"/>
          <w:szCs w:val="28"/>
          <w:lang w:eastAsia="en-US"/>
        </w:rPr>
        <w:t xml:space="preserve"> БК РФ</w:t>
      </w:r>
      <w:r>
        <w:rPr>
          <w:rFonts w:eastAsiaTheme="minorHAnsi"/>
          <w:sz w:val="28"/>
          <w:szCs w:val="28"/>
          <w:lang w:eastAsia="en-US"/>
        </w:rPr>
        <w:t xml:space="preserve">, в Законопроекте не обеспечена полнота отражения доходов </w:t>
      </w:r>
      <w:r w:rsidR="00B10B43">
        <w:rPr>
          <w:rFonts w:eastAsiaTheme="minorHAnsi"/>
          <w:sz w:val="28"/>
          <w:szCs w:val="28"/>
          <w:lang w:eastAsia="en-US"/>
        </w:rPr>
        <w:t>дорожного фонда</w:t>
      </w:r>
      <w:r>
        <w:rPr>
          <w:rFonts w:eastAsiaTheme="minorHAnsi"/>
          <w:sz w:val="28"/>
          <w:szCs w:val="28"/>
          <w:lang w:eastAsia="en-US"/>
        </w:rPr>
        <w:t xml:space="preserve"> в части поступлений в виде налогов за нарушения законодательства о безопасности дорожного движения.</w:t>
      </w:r>
      <w:r w:rsidR="00B10B43">
        <w:rPr>
          <w:rFonts w:eastAsiaTheme="minorHAnsi"/>
          <w:sz w:val="28"/>
          <w:szCs w:val="28"/>
          <w:lang w:eastAsia="en-US"/>
        </w:rPr>
        <w:t xml:space="preserve"> Информация о том, что указанные поступления предусмотрены в доходной части проекта бюджета в представленных с Законопроектом документах, отсутствует</w:t>
      </w:r>
      <w:r w:rsidR="001F790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bookmarkEnd w:id="1"/>
    <w:p w:rsidR="00FA7897" w:rsidRDefault="00FA7897" w:rsidP="00FA7897">
      <w:pPr>
        <w:ind w:left="-120" w:firstLine="828"/>
        <w:jc w:val="center"/>
        <w:rPr>
          <w:b/>
          <w:sz w:val="28"/>
          <w:szCs w:val="28"/>
        </w:rPr>
      </w:pPr>
    </w:p>
    <w:p w:rsidR="00FA7897" w:rsidRPr="00FE3DE2" w:rsidRDefault="00E25F32" w:rsidP="00FA7897">
      <w:pPr>
        <w:ind w:left="-120" w:firstLine="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="00FA7897" w:rsidRPr="00FE3DE2">
        <w:rPr>
          <w:b/>
          <w:sz w:val="28"/>
          <w:szCs w:val="28"/>
        </w:rPr>
        <w:t xml:space="preserve"> «Жилищно-коммунальное хозяйство»</w:t>
      </w:r>
    </w:p>
    <w:p w:rsidR="00FA7897" w:rsidRPr="00FE3DE2" w:rsidRDefault="00FA7897" w:rsidP="00FA7897">
      <w:pPr>
        <w:ind w:firstLine="709"/>
        <w:jc w:val="both"/>
        <w:rPr>
          <w:bCs/>
          <w:sz w:val="28"/>
          <w:szCs w:val="28"/>
        </w:rPr>
      </w:pPr>
      <w:r w:rsidRPr="00FE3DE2">
        <w:rPr>
          <w:bCs/>
          <w:sz w:val="28"/>
          <w:szCs w:val="28"/>
        </w:rPr>
        <w:t>Бюджетные ассигнования по разделу «Жилищно</w:t>
      </w:r>
      <w:r>
        <w:rPr>
          <w:bCs/>
          <w:sz w:val="28"/>
          <w:szCs w:val="28"/>
        </w:rPr>
        <w:t>-коммунальное хозяйство» на 2020</w:t>
      </w:r>
      <w:r w:rsidRPr="00FE3DE2">
        <w:rPr>
          <w:bCs/>
          <w:sz w:val="28"/>
          <w:szCs w:val="28"/>
        </w:rPr>
        <w:t xml:space="preserve"> г. Законопроектом пре</w:t>
      </w:r>
      <w:r>
        <w:rPr>
          <w:bCs/>
          <w:sz w:val="28"/>
          <w:szCs w:val="28"/>
        </w:rPr>
        <w:t>дусмотрены</w:t>
      </w:r>
      <w:r w:rsidRPr="00FE3DE2">
        <w:rPr>
          <w:bCs/>
          <w:sz w:val="28"/>
          <w:szCs w:val="28"/>
        </w:rPr>
        <w:t xml:space="preserve"> в сумме 76 286,6 тыс. рублей и по сравнению с утвержденным объемом 2019 г. (</w:t>
      </w:r>
      <w:r>
        <w:rPr>
          <w:rFonts w:eastAsiaTheme="minorHAnsi"/>
          <w:bCs/>
          <w:sz w:val="28"/>
          <w:szCs w:val="28"/>
          <w:lang w:eastAsia="en-US"/>
        </w:rPr>
        <w:t>511 307,2</w:t>
      </w:r>
      <w:r w:rsidRPr="00FE3DE2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FE3DE2">
        <w:rPr>
          <w:bCs/>
          <w:sz w:val="28"/>
          <w:szCs w:val="28"/>
        </w:rPr>
        <w:t>тыс. руб.)</w:t>
      </w:r>
      <w:r>
        <w:rPr>
          <w:sz w:val="28"/>
          <w:szCs w:val="28"/>
        </w:rPr>
        <w:t xml:space="preserve"> уменьшены на 435 020,6</w:t>
      </w:r>
      <w:r w:rsidRPr="00FE3DE2">
        <w:rPr>
          <w:sz w:val="28"/>
          <w:szCs w:val="28"/>
        </w:rPr>
        <w:t xml:space="preserve"> тыс. рублей</w:t>
      </w:r>
      <w:r w:rsidRPr="00FE3DE2">
        <w:rPr>
          <w:b/>
          <w:sz w:val="28"/>
          <w:szCs w:val="28"/>
        </w:rPr>
        <w:t xml:space="preserve"> </w:t>
      </w:r>
      <w:r w:rsidRPr="00FE3DE2">
        <w:rPr>
          <w:sz w:val="28"/>
          <w:szCs w:val="28"/>
        </w:rPr>
        <w:t xml:space="preserve">или в </w:t>
      </w:r>
      <w:r>
        <w:rPr>
          <w:sz w:val="28"/>
          <w:szCs w:val="28"/>
        </w:rPr>
        <w:t>6,7</w:t>
      </w:r>
      <w:r w:rsidRPr="00FE3DE2">
        <w:rPr>
          <w:sz w:val="28"/>
          <w:szCs w:val="28"/>
        </w:rPr>
        <w:t xml:space="preserve"> раза.</w:t>
      </w:r>
    </w:p>
    <w:p w:rsidR="00FA7897" w:rsidRPr="00FE3DE2" w:rsidRDefault="00FA7897" w:rsidP="00FA7897">
      <w:pPr>
        <w:ind w:firstLine="709"/>
        <w:jc w:val="both"/>
        <w:rPr>
          <w:sz w:val="28"/>
          <w:szCs w:val="28"/>
        </w:rPr>
      </w:pPr>
      <w:r w:rsidRPr="00FE3DE2">
        <w:rPr>
          <w:bCs/>
          <w:sz w:val="28"/>
          <w:szCs w:val="28"/>
        </w:rPr>
        <w:t xml:space="preserve">На 2021 г. расходы по разделу предусматриваются в сумме </w:t>
      </w:r>
      <w:r w:rsidRPr="00FE3DE2">
        <w:rPr>
          <w:sz w:val="28"/>
          <w:szCs w:val="28"/>
        </w:rPr>
        <w:t xml:space="preserve">153 109,0 тыс. руб., </w:t>
      </w:r>
      <w:r w:rsidRPr="00FE3DE2">
        <w:rPr>
          <w:bCs/>
          <w:sz w:val="28"/>
          <w:szCs w:val="28"/>
        </w:rPr>
        <w:t xml:space="preserve">2022 г. - </w:t>
      </w:r>
      <w:r w:rsidRPr="00FE3DE2">
        <w:rPr>
          <w:sz w:val="28"/>
          <w:szCs w:val="28"/>
        </w:rPr>
        <w:t xml:space="preserve">224 118,9 тыс. руб. </w:t>
      </w:r>
    </w:p>
    <w:p w:rsidR="00FA7897" w:rsidRPr="00FE3DE2" w:rsidRDefault="00FA7897" w:rsidP="00FA7897">
      <w:pPr>
        <w:ind w:firstLine="709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Доля расходов по разделу «</w:t>
      </w:r>
      <w:r w:rsidRPr="00FE3DE2">
        <w:rPr>
          <w:bCs/>
          <w:sz w:val="28"/>
          <w:szCs w:val="28"/>
        </w:rPr>
        <w:t>Жилищно-коммунальное хозяйство</w:t>
      </w:r>
      <w:r w:rsidRPr="00FE3DE2">
        <w:rPr>
          <w:sz w:val="28"/>
          <w:szCs w:val="28"/>
        </w:rPr>
        <w:t>» в общем объеме расходов</w:t>
      </w:r>
      <w:r>
        <w:rPr>
          <w:sz w:val="28"/>
          <w:szCs w:val="28"/>
        </w:rPr>
        <w:t xml:space="preserve"> республиканского бюджета в 2020</w:t>
      </w:r>
      <w:r w:rsidRPr="00FE3DE2">
        <w:rPr>
          <w:sz w:val="28"/>
          <w:szCs w:val="28"/>
        </w:rPr>
        <w:t xml:space="preserve"> г. планируется в размере 0,3%, в 2021 г. – 0,56%, в 2022 г. - 0,99%.</w:t>
      </w:r>
    </w:p>
    <w:p w:rsidR="00FA7897" w:rsidRPr="00FE3DE2" w:rsidRDefault="00FA7897" w:rsidP="00FA78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3DE2">
        <w:rPr>
          <w:bCs/>
          <w:sz w:val="28"/>
          <w:szCs w:val="28"/>
        </w:rPr>
        <w:t xml:space="preserve">Информация о том на какие мероприятия и на основании каких расчетов планируются бюджетные ассигнования раздела </w:t>
      </w:r>
      <w:r w:rsidRPr="00FE3DE2">
        <w:rPr>
          <w:sz w:val="28"/>
          <w:szCs w:val="28"/>
        </w:rPr>
        <w:t>«Жилищно-коммунальное хозяйство» в материалах, приложенных к Законопроекту</w:t>
      </w:r>
      <w:r>
        <w:rPr>
          <w:sz w:val="28"/>
          <w:szCs w:val="28"/>
        </w:rPr>
        <w:t>,</w:t>
      </w:r>
      <w:r w:rsidRPr="00FE3DE2">
        <w:rPr>
          <w:sz w:val="28"/>
          <w:szCs w:val="28"/>
        </w:rPr>
        <w:t xml:space="preserve"> отсутствует.</w:t>
      </w:r>
    </w:p>
    <w:p w:rsidR="00FA7897" w:rsidRPr="00FE3DE2" w:rsidRDefault="00FA7897" w:rsidP="00FA789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Сравнительный анализ расходов, предусмотренных на 2019 г. и планируемых Законопроектом на 2020 г. в разрезе подразделов бюджетной классификации раздела 0500 «Жилищно-коммунальное хозяйство» приведен в </w:t>
      </w:r>
      <w:r>
        <w:rPr>
          <w:sz w:val="28"/>
          <w:szCs w:val="28"/>
        </w:rPr>
        <w:t>т</w:t>
      </w:r>
      <w:r w:rsidRPr="00FE3DE2">
        <w:rPr>
          <w:sz w:val="28"/>
          <w:szCs w:val="28"/>
        </w:rPr>
        <w:t>аблице.</w:t>
      </w:r>
    </w:p>
    <w:p w:rsidR="00FA7897" w:rsidRPr="00FE3DE2" w:rsidRDefault="00FA7897" w:rsidP="00FA789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(тыс. руб.)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67"/>
        <w:gridCol w:w="1167"/>
        <w:gridCol w:w="1357"/>
        <w:gridCol w:w="1548"/>
        <w:gridCol w:w="1522"/>
      </w:tblGrid>
      <w:tr w:rsidR="00FA7897" w:rsidRPr="00FE3DE2" w:rsidTr="00FF65A8">
        <w:trPr>
          <w:trHeight w:val="286"/>
        </w:trPr>
        <w:tc>
          <w:tcPr>
            <w:tcW w:w="3681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67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Раздел,</w:t>
            </w:r>
          </w:p>
          <w:p w:rsidR="00FA7897" w:rsidRPr="00FE3DE2" w:rsidRDefault="00FA7897" w:rsidP="00FF65A8">
            <w:pPr>
              <w:widowControl w:val="0"/>
              <w:spacing w:line="220" w:lineRule="exact"/>
              <w:jc w:val="right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397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План</w:t>
            </w:r>
          </w:p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1556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Законопроект 2020 г.</w:t>
            </w:r>
          </w:p>
        </w:tc>
        <w:tc>
          <w:tcPr>
            <w:tcW w:w="1544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Отклонения</w:t>
            </w:r>
          </w:p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(2020г.-2019г.)</w:t>
            </w:r>
          </w:p>
        </w:tc>
      </w:tr>
      <w:tr w:rsidR="00FA7897" w:rsidRPr="00FE3DE2" w:rsidTr="00FF65A8">
        <w:trPr>
          <w:trHeight w:val="221"/>
        </w:trPr>
        <w:tc>
          <w:tcPr>
            <w:tcW w:w="3681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7" w:type="dxa"/>
          </w:tcPr>
          <w:p w:rsidR="00FA7897" w:rsidRPr="00FE3DE2" w:rsidRDefault="00FA7897" w:rsidP="00FF65A8">
            <w:pPr>
              <w:widowControl w:val="0"/>
              <w:spacing w:line="220" w:lineRule="exact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 xml:space="preserve">      05</w:t>
            </w:r>
          </w:p>
        </w:tc>
        <w:tc>
          <w:tcPr>
            <w:tcW w:w="1397" w:type="dxa"/>
          </w:tcPr>
          <w:p w:rsidR="00FA7897" w:rsidRPr="00FE3DE2" w:rsidRDefault="00FA7897" w:rsidP="00FF65A8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511 307,2</w:t>
            </w:r>
          </w:p>
        </w:tc>
        <w:tc>
          <w:tcPr>
            <w:tcW w:w="1556" w:type="dxa"/>
          </w:tcPr>
          <w:p w:rsidR="00FA7897" w:rsidRPr="005A470C" w:rsidRDefault="00FA7897" w:rsidP="00FF65A8">
            <w:pPr>
              <w:widowControl w:val="0"/>
              <w:spacing w:line="220" w:lineRule="exact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</w:t>
            </w:r>
            <w:r w:rsidRPr="00FE3DE2">
              <w:rPr>
                <w:b/>
                <w:bCs/>
                <w:sz w:val="20"/>
                <w:szCs w:val="20"/>
              </w:rPr>
              <w:t>76 286,6</w:t>
            </w:r>
          </w:p>
        </w:tc>
        <w:tc>
          <w:tcPr>
            <w:tcW w:w="1544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- 435 020,6</w:t>
            </w:r>
          </w:p>
        </w:tc>
      </w:tr>
      <w:tr w:rsidR="00FA7897" w:rsidRPr="00FE3DE2" w:rsidTr="00FF65A8">
        <w:tc>
          <w:tcPr>
            <w:tcW w:w="3681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67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0501</w:t>
            </w:r>
          </w:p>
        </w:tc>
        <w:tc>
          <w:tcPr>
            <w:tcW w:w="1397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124 078,2</w:t>
            </w:r>
          </w:p>
        </w:tc>
        <w:tc>
          <w:tcPr>
            <w:tcW w:w="1556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44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- 124 078,2</w:t>
            </w:r>
          </w:p>
        </w:tc>
      </w:tr>
      <w:tr w:rsidR="00FA7897" w:rsidRPr="00FE3DE2" w:rsidTr="00FF65A8">
        <w:tc>
          <w:tcPr>
            <w:tcW w:w="3681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67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0502</w:t>
            </w:r>
          </w:p>
        </w:tc>
        <w:tc>
          <w:tcPr>
            <w:tcW w:w="1397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E2">
              <w:rPr>
                <w:rFonts w:ascii="Times New Roman" w:hAnsi="Times New Roman" w:cs="Times New Roman"/>
                <w:sz w:val="20"/>
                <w:szCs w:val="20"/>
              </w:rPr>
              <w:t>128 659,4</w:t>
            </w:r>
          </w:p>
        </w:tc>
        <w:tc>
          <w:tcPr>
            <w:tcW w:w="1556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1 402,2</w:t>
            </w:r>
          </w:p>
        </w:tc>
        <w:tc>
          <w:tcPr>
            <w:tcW w:w="1544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- 127 257,2</w:t>
            </w:r>
          </w:p>
        </w:tc>
      </w:tr>
      <w:tr w:rsidR="00FA7897" w:rsidRPr="00FE3DE2" w:rsidTr="00FF65A8">
        <w:tc>
          <w:tcPr>
            <w:tcW w:w="3681" w:type="dxa"/>
          </w:tcPr>
          <w:p w:rsidR="00FA7897" w:rsidRPr="00FE3DE2" w:rsidRDefault="00FA7897" w:rsidP="00FF65A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DE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67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0503</w:t>
            </w:r>
          </w:p>
        </w:tc>
        <w:tc>
          <w:tcPr>
            <w:tcW w:w="1397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E2">
              <w:rPr>
                <w:rFonts w:ascii="Times New Roman" w:hAnsi="Times New Roman" w:cs="Times New Roman"/>
                <w:sz w:val="20"/>
                <w:szCs w:val="20"/>
              </w:rPr>
              <w:t>147 497,1</w:t>
            </w:r>
          </w:p>
        </w:tc>
        <w:tc>
          <w:tcPr>
            <w:tcW w:w="1556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44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- 147 497,1</w:t>
            </w:r>
          </w:p>
        </w:tc>
      </w:tr>
      <w:tr w:rsidR="00FA7897" w:rsidRPr="00FE3DE2" w:rsidTr="00FF65A8">
        <w:trPr>
          <w:trHeight w:val="458"/>
        </w:trPr>
        <w:tc>
          <w:tcPr>
            <w:tcW w:w="3681" w:type="dxa"/>
          </w:tcPr>
          <w:p w:rsidR="00FA7897" w:rsidRPr="00FE3DE2" w:rsidRDefault="00FA7897" w:rsidP="00FF65A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DE2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67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0505</w:t>
            </w:r>
          </w:p>
        </w:tc>
        <w:tc>
          <w:tcPr>
            <w:tcW w:w="1397" w:type="dxa"/>
          </w:tcPr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7" w:rsidRPr="00FE3DE2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E2">
              <w:rPr>
                <w:rFonts w:ascii="Times New Roman" w:hAnsi="Times New Roman" w:cs="Times New Roman"/>
                <w:sz w:val="20"/>
                <w:szCs w:val="20"/>
              </w:rPr>
              <w:t>111 072,5</w:t>
            </w:r>
          </w:p>
        </w:tc>
        <w:tc>
          <w:tcPr>
            <w:tcW w:w="1556" w:type="dxa"/>
          </w:tcPr>
          <w:p w:rsidR="00FA7897" w:rsidRPr="00FE3DE2" w:rsidRDefault="00FA7897" w:rsidP="00FF65A8">
            <w:pPr>
              <w:widowControl w:val="0"/>
              <w:spacing w:line="220" w:lineRule="exact"/>
              <w:rPr>
                <w:bCs/>
                <w:sz w:val="20"/>
                <w:szCs w:val="20"/>
              </w:rPr>
            </w:pPr>
          </w:p>
          <w:p w:rsidR="00FA7897" w:rsidRPr="00FE3DE2" w:rsidRDefault="00FA7897" w:rsidP="00FF65A8">
            <w:pPr>
              <w:widowControl w:val="0"/>
              <w:spacing w:line="220" w:lineRule="exact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       74 884,4</w:t>
            </w:r>
          </w:p>
        </w:tc>
        <w:tc>
          <w:tcPr>
            <w:tcW w:w="1544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- 36 188,1</w:t>
            </w:r>
          </w:p>
        </w:tc>
      </w:tr>
    </w:tbl>
    <w:p w:rsidR="00FA7897" w:rsidRDefault="00FA7897" w:rsidP="007C5D0E">
      <w:pPr>
        <w:jc w:val="both"/>
        <w:rPr>
          <w:sz w:val="28"/>
          <w:szCs w:val="28"/>
        </w:rPr>
      </w:pPr>
    </w:p>
    <w:p w:rsidR="00FA7897" w:rsidRPr="00EB4ACF" w:rsidRDefault="00FA7897" w:rsidP="00FA7897">
      <w:pPr>
        <w:ind w:right="-99" w:firstLine="567"/>
        <w:jc w:val="center"/>
        <w:rPr>
          <w:b/>
          <w:sz w:val="28"/>
        </w:rPr>
      </w:pPr>
      <w:r>
        <w:rPr>
          <w:b/>
          <w:sz w:val="28"/>
        </w:rPr>
        <w:t>Раздел 6 «Охрана окружающей среды»</w:t>
      </w:r>
    </w:p>
    <w:p w:rsidR="00FA7897" w:rsidRDefault="00FA7897" w:rsidP="00FA7897">
      <w:pPr>
        <w:ind w:firstLine="567"/>
        <w:jc w:val="both"/>
        <w:rPr>
          <w:sz w:val="28"/>
        </w:rPr>
      </w:pPr>
      <w:r>
        <w:rPr>
          <w:sz w:val="28"/>
          <w:szCs w:val="28"/>
        </w:rPr>
        <w:t>Объем бюджетных средств, запланированных на 2020 год для решения вопросов в области охраны окружающей среды, согласно проекту бюджета, составит 5 954,6 тыс. руб. или 0,02% в структуре расходов республиканского бюджета</w:t>
      </w:r>
      <w:r>
        <w:rPr>
          <w:sz w:val="28"/>
        </w:rPr>
        <w:t xml:space="preserve">. Указанная сумма ниже уровня 2019 года на 476 355,0 тыс. руб. или на 98,7%. </w:t>
      </w:r>
    </w:p>
    <w:p w:rsidR="007C5D0E" w:rsidRDefault="007C5D0E" w:rsidP="007C5D0E">
      <w:pPr>
        <w:rPr>
          <w:b/>
          <w:sz w:val="28"/>
          <w:szCs w:val="28"/>
        </w:rPr>
      </w:pPr>
    </w:p>
    <w:p w:rsidR="00FA7897" w:rsidRPr="00FE3DE2" w:rsidRDefault="00E25F32" w:rsidP="00FA7897">
      <w:pPr>
        <w:ind w:left="-120" w:firstLine="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FA7897" w:rsidRPr="00FE3DE2">
        <w:rPr>
          <w:b/>
          <w:sz w:val="28"/>
          <w:szCs w:val="28"/>
        </w:rPr>
        <w:t xml:space="preserve"> «Образование»</w:t>
      </w:r>
    </w:p>
    <w:p w:rsidR="00FA7897" w:rsidRPr="000373B8" w:rsidRDefault="00FA7897" w:rsidP="00FA7897">
      <w:pPr>
        <w:widowControl w:val="0"/>
        <w:tabs>
          <w:tab w:val="center" w:pos="0"/>
        </w:tabs>
        <w:jc w:val="both"/>
        <w:rPr>
          <w:b/>
          <w:bCs/>
          <w:sz w:val="20"/>
          <w:szCs w:val="20"/>
        </w:rPr>
      </w:pPr>
      <w:r w:rsidRPr="00FE3DE2">
        <w:rPr>
          <w:bCs/>
          <w:sz w:val="28"/>
          <w:szCs w:val="28"/>
        </w:rPr>
        <w:tab/>
        <w:t>Согласно Таблице 1.1 приложения 6 к Законопроекту «Распределение расходов республиканского бюджета на 2020 г. по разделам и подразделам бюджетной классификации Российской Федерации»</w:t>
      </w:r>
      <w:r>
        <w:rPr>
          <w:bCs/>
          <w:sz w:val="28"/>
          <w:szCs w:val="28"/>
        </w:rPr>
        <w:t>,</w:t>
      </w:r>
      <w:r w:rsidRPr="00FE3DE2">
        <w:rPr>
          <w:bCs/>
          <w:sz w:val="28"/>
          <w:szCs w:val="28"/>
        </w:rPr>
        <w:t xml:space="preserve"> бюджетные ассигнования по разделу «</w:t>
      </w:r>
      <w:r>
        <w:rPr>
          <w:bCs/>
          <w:sz w:val="28"/>
          <w:szCs w:val="28"/>
        </w:rPr>
        <w:t>Образование</w:t>
      </w:r>
      <w:r w:rsidRPr="00FE3DE2">
        <w:rPr>
          <w:bCs/>
          <w:sz w:val="28"/>
          <w:szCs w:val="28"/>
        </w:rPr>
        <w:t>» на 2020 г. пред</w:t>
      </w:r>
      <w:r>
        <w:rPr>
          <w:bCs/>
          <w:sz w:val="28"/>
          <w:szCs w:val="28"/>
        </w:rPr>
        <w:t>усмотрены</w:t>
      </w:r>
      <w:r w:rsidRPr="00FE3DE2">
        <w:rPr>
          <w:bCs/>
          <w:sz w:val="28"/>
          <w:szCs w:val="28"/>
        </w:rPr>
        <w:t xml:space="preserve"> в сумме 8 540 055,0</w:t>
      </w:r>
      <w:r w:rsidRPr="00FE3DE2">
        <w:rPr>
          <w:b/>
          <w:bCs/>
          <w:sz w:val="20"/>
          <w:szCs w:val="20"/>
        </w:rPr>
        <w:t xml:space="preserve"> </w:t>
      </w:r>
      <w:r w:rsidRPr="00FE3DE2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>, что меньше у</w:t>
      </w:r>
      <w:r w:rsidRPr="00FE3DE2">
        <w:rPr>
          <w:bCs/>
          <w:sz w:val="28"/>
          <w:szCs w:val="28"/>
        </w:rPr>
        <w:t>твержден</w:t>
      </w:r>
      <w:r>
        <w:rPr>
          <w:bCs/>
          <w:sz w:val="28"/>
          <w:szCs w:val="28"/>
        </w:rPr>
        <w:t xml:space="preserve">ного уровня на </w:t>
      </w:r>
      <w:r w:rsidRPr="00FE3DE2">
        <w:rPr>
          <w:bCs/>
          <w:sz w:val="28"/>
          <w:szCs w:val="28"/>
        </w:rPr>
        <w:t>2019 г.</w:t>
      </w:r>
      <w:r w:rsidRPr="00FE3DE2">
        <w:rPr>
          <w:sz w:val="28"/>
          <w:szCs w:val="28"/>
        </w:rPr>
        <w:t xml:space="preserve"> на </w:t>
      </w:r>
      <w:r>
        <w:rPr>
          <w:sz w:val="28"/>
          <w:szCs w:val="28"/>
        </w:rPr>
        <w:t>2 801 237,1</w:t>
      </w:r>
      <w:r w:rsidRPr="00FE3DE2">
        <w:rPr>
          <w:b/>
          <w:sz w:val="20"/>
          <w:szCs w:val="20"/>
        </w:rPr>
        <w:t xml:space="preserve"> </w:t>
      </w:r>
      <w:r w:rsidRPr="00FE3DE2">
        <w:rPr>
          <w:sz w:val="28"/>
          <w:szCs w:val="28"/>
        </w:rPr>
        <w:t xml:space="preserve">тыс. руб. В сравнении с первоначальной редакцией Закона о бюджете на 2019 г. расходы в сфере образования уменьшены на 1 499 431,5 тыс. </w:t>
      </w:r>
      <w:r w:rsidRPr="000373B8">
        <w:rPr>
          <w:sz w:val="28"/>
          <w:szCs w:val="28"/>
        </w:rPr>
        <w:t>руб.</w:t>
      </w:r>
      <w:r w:rsidRPr="000373B8">
        <w:rPr>
          <w:b/>
          <w:bCs/>
          <w:sz w:val="20"/>
          <w:szCs w:val="20"/>
        </w:rPr>
        <w:t xml:space="preserve">  </w:t>
      </w:r>
      <w:r w:rsidRPr="008E1DDD">
        <w:rPr>
          <w:bCs/>
          <w:sz w:val="28"/>
          <w:szCs w:val="28"/>
        </w:rPr>
        <w:t xml:space="preserve">В указанный раздел </w:t>
      </w:r>
      <w:r>
        <w:rPr>
          <w:bCs/>
          <w:sz w:val="28"/>
          <w:szCs w:val="28"/>
        </w:rPr>
        <w:t xml:space="preserve">также </w:t>
      </w:r>
      <w:r w:rsidRPr="008E1DDD">
        <w:rPr>
          <w:bCs/>
          <w:sz w:val="28"/>
          <w:szCs w:val="28"/>
        </w:rPr>
        <w:t>включены</w:t>
      </w:r>
      <w:r>
        <w:rPr>
          <w:bCs/>
          <w:sz w:val="28"/>
          <w:szCs w:val="28"/>
        </w:rPr>
        <w:t xml:space="preserve"> прогнозируемые расходы бюджета на капитальные вложения в объекты общего и дошкольного образования в сумме 2 427 757,9 тыс. руб. (на создание новых мест в общеобразовательных и дошкольных учреждениях и </w:t>
      </w:r>
      <w:proofErr w:type="spellStart"/>
      <w:r>
        <w:rPr>
          <w:bCs/>
          <w:sz w:val="28"/>
          <w:szCs w:val="28"/>
        </w:rPr>
        <w:t>др</w:t>
      </w:r>
      <w:proofErr w:type="spellEnd"/>
      <w:r>
        <w:rPr>
          <w:bCs/>
          <w:sz w:val="28"/>
          <w:szCs w:val="28"/>
        </w:rPr>
        <w:t>).</w:t>
      </w:r>
    </w:p>
    <w:p w:rsidR="00FA7897" w:rsidRPr="000373B8" w:rsidRDefault="00FA7897" w:rsidP="00FA789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373B8">
        <w:rPr>
          <w:sz w:val="28"/>
          <w:szCs w:val="28"/>
        </w:rPr>
        <w:t xml:space="preserve">Объем бюджетных ассигнований, предусмотренных на 2019 г. и планируемых на 2020 г. согласно </w:t>
      </w:r>
      <w:r w:rsidRPr="000373B8">
        <w:rPr>
          <w:bCs/>
          <w:sz w:val="28"/>
          <w:szCs w:val="28"/>
        </w:rPr>
        <w:t xml:space="preserve">Таблице 1.1 приложения 6 к Законопроекту «Распределение расходов республиканского бюджета на 2020 г. по разделам и подразделам бюджетной классификации Российской Федерации» </w:t>
      </w:r>
      <w:r w:rsidRPr="000373B8">
        <w:rPr>
          <w:sz w:val="28"/>
          <w:szCs w:val="28"/>
        </w:rPr>
        <w:t>в разрезе подразделов бюджетной классификации раздела «Образование» приведен в таблице.</w:t>
      </w:r>
    </w:p>
    <w:p w:rsidR="00FA7897" w:rsidRPr="000373B8" w:rsidRDefault="00FA7897" w:rsidP="00FA789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373B8">
        <w:rPr>
          <w:sz w:val="28"/>
          <w:szCs w:val="28"/>
        </w:rPr>
        <w:t>(тыс. руб.)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4063"/>
        <w:gridCol w:w="1167"/>
        <w:gridCol w:w="1266"/>
        <w:gridCol w:w="1481"/>
        <w:gridCol w:w="1516"/>
      </w:tblGrid>
      <w:tr w:rsidR="00FA7897" w:rsidRPr="000373B8" w:rsidTr="00FF65A8">
        <w:trPr>
          <w:trHeight w:val="349"/>
        </w:trPr>
        <w:tc>
          <w:tcPr>
            <w:tcW w:w="4248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0373B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Раздел,</w:t>
            </w:r>
          </w:p>
          <w:p w:rsidR="00FA7897" w:rsidRPr="000373B8" w:rsidRDefault="00FA7897" w:rsidP="00FF65A8">
            <w:pPr>
              <w:widowControl w:val="0"/>
              <w:spacing w:line="220" w:lineRule="exact"/>
              <w:jc w:val="right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240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План</w:t>
            </w:r>
          </w:p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1481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Законопроект 2020 г.</w:t>
            </w:r>
          </w:p>
        </w:tc>
        <w:tc>
          <w:tcPr>
            <w:tcW w:w="153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Отклонения</w:t>
            </w:r>
          </w:p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(2020г.-2019г.)</w:t>
            </w:r>
          </w:p>
        </w:tc>
      </w:tr>
      <w:tr w:rsidR="00FA7897" w:rsidRPr="000373B8" w:rsidTr="00FF65A8">
        <w:trPr>
          <w:trHeight w:val="374"/>
        </w:trPr>
        <w:tc>
          <w:tcPr>
            <w:tcW w:w="4248" w:type="dxa"/>
          </w:tcPr>
          <w:p w:rsidR="00FA7897" w:rsidRDefault="00FA7897" w:rsidP="00FF65A8">
            <w:pPr>
              <w:widowControl w:val="0"/>
              <w:spacing w:line="220" w:lineRule="exact"/>
              <w:rPr>
                <w:b/>
                <w:sz w:val="22"/>
                <w:szCs w:val="22"/>
              </w:rPr>
            </w:pPr>
          </w:p>
          <w:p w:rsidR="00FA7897" w:rsidRPr="000373B8" w:rsidRDefault="00FA7897" w:rsidP="00FF65A8">
            <w:pPr>
              <w:widowControl w:val="0"/>
              <w:spacing w:line="220" w:lineRule="exact"/>
              <w:rPr>
                <w:b/>
                <w:sz w:val="22"/>
                <w:szCs w:val="22"/>
              </w:rPr>
            </w:pPr>
            <w:r w:rsidRPr="000373B8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FA7897" w:rsidRDefault="00FA7897" w:rsidP="00FF65A8">
            <w:pPr>
              <w:widowControl w:val="0"/>
              <w:spacing w:line="220" w:lineRule="exact"/>
              <w:rPr>
                <w:b/>
                <w:sz w:val="20"/>
                <w:szCs w:val="20"/>
              </w:rPr>
            </w:pPr>
          </w:p>
          <w:p w:rsidR="00FA7897" w:rsidRPr="000373B8" w:rsidRDefault="00FA7897" w:rsidP="00FF65A8">
            <w:pPr>
              <w:widowControl w:val="0"/>
              <w:spacing w:line="220" w:lineRule="exact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40" w:type="dxa"/>
          </w:tcPr>
          <w:p w:rsidR="00FA7897" w:rsidRPr="00DD467E" w:rsidRDefault="00FA7897" w:rsidP="00FF65A8">
            <w:pPr>
              <w:autoSpaceDE w:val="0"/>
              <w:autoSpaceDN w:val="0"/>
              <w:adjustRightInd w:val="0"/>
              <w:spacing w:before="240" w:after="108"/>
              <w:outlineLvl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D467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11 341 292,1</w:t>
            </w:r>
          </w:p>
        </w:tc>
        <w:tc>
          <w:tcPr>
            <w:tcW w:w="1481" w:type="dxa"/>
          </w:tcPr>
          <w:p w:rsidR="00FA7897" w:rsidRDefault="00FA7897" w:rsidP="00FF65A8">
            <w:pPr>
              <w:widowControl w:val="0"/>
              <w:tabs>
                <w:tab w:val="center" w:pos="668"/>
              </w:tabs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FA7897" w:rsidRPr="000373B8" w:rsidRDefault="00FA7897" w:rsidP="00FF65A8">
            <w:pPr>
              <w:widowControl w:val="0"/>
              <w:tabs>
                <w:tab w:val="center" w:pos="668"/>
              </w:tabs>
              <w:spacing w:line="220" w:lineRule="exact"/>
              <w:rPr>
                <w:b/>
                <w:bCs/>
                <w:sz w:val="20"/>
                <w:szCs w:val="20"/>
              </w:rPr>
            </w:pPr>
            <w:r w:rsidRPr="000373B8">
              <w:rPr>
                <w:b/>
                <w:bCs/>
                <w:sz w:val="20"/>
                <w:szCs w:val="20"/>
              </w:rPr>
              <w:t>8 540 055,0</w:t>
            </w:r>
          </w:p>
          <w:p w:rsidR="00FA7897" w:rsidRPr="000373B8" w:rsidRDefault="00FA7897" w:rsidP="00FF65A8">
            <w:pPr>
              <w:widowControl w:val="0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FA7897" w:rsidRDefault="00FA7897" w:rsidP="00FF65A8">
            <w:pPr>
              <w:widowControl w:val="0"/>
              <w:spacing w:line="220" w:lineRule="exact"/>
              <w:rPr>
                <w:b/>
                <w:sz w:val="20"/>
                <w:szCs w:val="20"/>
              </w:rPr>
            </w:pPr>
          </w:p>
          <w:p w:rsidR="00FA7897" w:rsidRPr="000373B8" w:rsidRDefault="00FA7897" w:rsidP="00FF65A8">
            <w:pPr>
              <w:widowControl w:val="0"/>
              <w:spacing w:line="220" w:lineRule="exact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-2 801 237,1</w:t>
            </w:r>
          </w:p>
        </w:tc>
      </w:tr>
      <w:tr w:rsidR="00FA7897" w:rsidRPr="000373B8" w:rsidTr="00FF65A8">
        <w:trPr>
          <w:trHeight w:val="274"/>
        </w:trPr>
        <w:tc>
          <w:tcPr>
            <w:tcW w:w="4248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0373B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0373B8">
              <w:rPr>
                <w:sz w:val="20"/>
                <w:szCs w:val="20"/>
              </w:rPr>
              <w:t>0701</w:t>
            </w:r>
          </w:p>
        </w:tc>
        <w:tc>
          <w:tcPr>
            <w:tcW w:w="1240" w:type="dxa"/>
          </w:tcPr>
          <w:p w:rsidR="00FA7897" w:rsidRPr="000373B8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8">
              <w:rPr>
                <w:rFonts w:ascii="Times New Roman" w:hAnsi="Times New Roman" w:cs="Times New Roman"/>
                <w:sz w:val="20"/>
                <w:szCs w:val="20"/>
              </w:rPr>
              <w:t>3 651 928,7</w:t>
            </w:r>
          </w:p>
        </w:tc>
        <w:tc>
          <w:tcPr>
            <w:tcW w:w="1481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0373B8">
              <w:rPr>
                <w:bCs/>
                <w:sz w:val="20"/>
                <w:szCs w:val="20"/>
              </w:rPr>
              <w:t>1 393 841,0</w:t>
            </w:r>
          </w:p>
        </w:tc>
        <w:tc>
          <w:tcPr>
            <w:tcW w:w="153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 xml:space="preserve"> -2 258 087,7</w:t>
            </w:r>
          </w:p>
        </w:tc>
      </w:tr>
      <w:tr w:rsidR="00FA7897" w:rsidRPr="000373B8" w:rsidTr="00FF65A8">
        <w:trPr>
          <w:trHeight w:val="274"/>
        </w:trPr>
        <w:tc>
          <w:tcPr>
            <w:tcW w:w="4248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0373B8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99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0373B8">
              <w:rPr>
                <w:sz w:val="20"/>
                <w:szCs w:val="20"/>
              </w:rPr>
              <w:t>0702</w:t>
            </w:r>
          </w:p>
        </w:tc>
        <w:tc>
          <w:tcPr>
            <w:tcW w:w="1240" w:type="dxa"/>
          </w:tcPr>
          <w:p w:rsidR="00FA7897" w:rsidRPr="000373B8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8">
              <w:rPr>
                <w:rFonts w:ascii="Times New Roman" w:hAnsi="Times New Roman" w:cs="Times New Roman"/>
                <w:sz w:val="20"/>
                <w:szCs w:val="20"/>
              </w:rPr>
              <w:t>6 590 548,9</w:t>
            </w:r>
          </w:p>
        </w:tc>
        <w:tc>
          <w:tcPr>
            <w:tcW w:w="1481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Cs/>
                <w:sz w:val="20"/>
                <w:szCs w:val="20"/>
              </w:rPr>
              <w:t>6 082 669,7</w:t>
            </w:r>
          </w:p>
        </w:tc>
        <w:tc>
          <w:tcPr>
            <w:tcW w:w="153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-507 849,2</w:t>
            </w:r>
          </w:p>
        </w:tc>
      </w:tr>
      <w:tr w:rsidR="00FA7897" w:rsidRPr="000373B8" w:rsidTr="00FF65A8">
        <w:trPr>
          <w:trHeight w:val="274"/>
        </w:trPr>
        <w:tc>
          <w:tcPr>
            <w:tcW w:w="4248" w:type="dxa"/>
          </w:tcPr>
          <w:p w:rsidR="00FA7897" w:rsidRPr="000373B8" w:rsidRDefault="00FA7897" w:rsidP="00FF65A8">
            <w:pPr>
              <w:pStyle w:val="af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73B8">
              <w:rPr>
                <w:rFonts w:ascii="Times New Roman" w:hAnsi="Times New Roman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9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0373B8">
              <w:rPr>
                <w:sz w:val="20"/>
                <w:szCs w:val="20"/>
              </w:rPr>
              <w:t>0703</w:t>
            </w:r>
          </w:p>
        </w:tc>
        <w:tc>
          <w:tcPr>
            <w:tcW w:w="1240" w:type="dxa"/>
          </w:tcPr>
          <w:p w:rsidR="00FA7897" w:rsidRPr="000373B8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8">
              <w:rPr>
                <w:rFonts w:ascii="Times New Roman" w:hAnsi="Times New Roman" w:cs="Times New Roman"/>
                <w:sz w:val="20"/>
                <w:szCs w:val="20"/>
              </w:rPr>
              <w:t>48 269,8</w:t>
            </w:r>
          </w:p>
        </w:tc>
        <w:tc>
          <w:tcPr>
            <w:tcW w:w="1481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0373B8">
              <w:rPr>
                <w:bCs/>
                <w:sz w:val="20"/>
                <w:szCs w:val="20"/>
              </w:rPr>
              <w:t>106 664,6</w:t>
            </w:r>
          </w:p>
        </w:tc>
        <w:tc>
          <w:tcPr>
            <w:tcW w:w="153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58 394,8</w:t>
            </w:r>
          </w:p>
        </w:tc>
      </w:tr>
      <w:tr w:rsidR="00FA7897" w:rsidRPr="000373B8" w:rsidTr="00FF65A8">
        <w:trPr>
          <w:trHeight w:val="313"/>
        </w:trPr>
        <w:tc>
          <w:tcPr>
            <w:tcW w:w="4248" w:type="dxa"/>
          </w:tcPr>
          <w:p w:rsidR="00FA7897" w:rsidRPr="000373B8" w:rsidRDefault="00FA7897" w:rsidP="00FF65A8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0373B8">
              <w:rPr>
                <w:rFonts w:ascii="Times New Roman" w:hAnsi="Times New Roman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0373B8">
              <w:rPr>
                <w:sz w:val="20"/>
                <w:szCs w:val="20"/>
              </w:rPr>
              <w:t>0704</w:t>
            </w:r>
          </w:p>
        </w:tc>
        <w:tc>
          <w:tcPr>
            <w:tcW w:w="1240" w:type="dxa"/>
          </w:tcPr>
          <w:p w:rsidR="00FA7897" w:rsidRPr="000373B8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8">
              <w:rPr>
                <w:rFonts w:ascii="Times New Roman" w:hAnsi="Times New Roman" w:cs="Times New Roman"/>
                <w:sz w:val="20"/>
                <w:szCs w:val="20"/>
              </w:rPr>
              <w:t>504 813,9</w:t>
            </w:r>
          </w:p>
        </w:tc>
        <w:tc>
          <w:tcPr>
            <w:tcW w:w="1481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0373B8">
              <w:rPr>
                <w:bCs/>
                <w:sz w:val="20"/>
                <w:szCs w:val="20"/>
              </w:rPr>
              <w:t>550 268,4</w:t>
            </w:r>
          </w:p>
        </w:tc>
        <w:tc>
          <w:tcPr>
            <w:tcW w:w="153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45 454,5</w:t>
            </w:r>
          </w:p>
        </w:tc>
      </w:tr>
      <w:tr w:rsidR="00FA7897" w:rsidRPr="000373B8" w:rsidTr="00FF65A8">
        <w:trPr>
          <w:trHeight w:val="313"/>
        </w:trPr>
        <w:tc>
          <w:tcPr>
            <w:tcW w:w="4248" w:type="dxa"/>
          </w:tcPr>
          <w:p w:rsidR="00FA7897" w:rsidRPr="000373B8" w:rsidRDefault="00FA7897" w:rsidP="00FF65A8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0373B8">
              <w:rPr>
                <w:rFonts w:ascii="Times New Roman" w:hAnsi="Times New Roman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0373B8">
              <w:rPr>
                <w:sz w:val="20"/>
                <w:szCs w:val="20"/>
              </w:rPr>
              <w:t>0705</w:t>
            </w:r>
          </w:p>
        </w:tc>
        <w:tc>
          <w:tcPr>
            <w:tcW w:w="1240" w:type="dxa"/>
          </w:tcPr>
          <w:p w:rsidR="00FA7897" w:rsidRPr="000373B8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7" w:rsidRPr="000373B8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8">
              <w:rPr>
                <w:rFonts w:ascii="Times New Roman" w:hAnsi="Times New Roman" w:cs="Times New Roman"/>
                <w:sz w:val="20"/>
                <w:szCs w:val="20"/>
              </w:rPr>
              <w:t>18 324,0</w:t>
            </w:r>
          </w:p>
        </w:tc>
        <w:tc>
          <w:tcPr>
            <w:tcW w:w="1481" w:type="dxa"/>
          </w:tcPr>
          <w:p w:rsidR="00FA7897" w:rsidRPr="000373B8" w:rsidRDefault="00FA7897" w:rsidP="00FF65A8">
            <w:pPr>
              <w:widowControl w:val="0"/>
              <w:spacing w:line="220" w:lineRule="exact"/>
              <w:rPr>
                <w:bCs/>
                <w:sz w:val="20"/>
                <w:szCs w:val="20"/>
              </w:rPr>
            </w:pPr>
          </w:p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0373B8">
              <w:rPr>
                <w:bCs/>
                <w:sz w:val="20"/>
                <w:szCs w:val="20"/>
              </w:rPr>
              <w:t>16 708,0</w:t>
            </w:r>
          </w:p>
        </w:tc>
        <w:tc>
          <w:tcPr>
            <w:tcW w:w="153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-1 616,0</w:t>
            </w:r>
          </w:p>
        </w:tc>
      </w:tr>
      <w:tr w:rsidR="00FA7897" w:rsidRPr="000373B8" w:rsidTr="00FF65A8">
        <w:trPr>
          <w:trHeight w:val="313"/>
        </w:trPr>
        <w:tc>
          <w:tcPr>
            <w:tcW w:w="4248" w:type="dxa"/>
          </w:tcPr>
          <w:p w:rsidR="00FA7897" w:rsidRPr="000373B8" w:rsidRDefault="00FA7897" w:rsidP="00FF65A8">
            <w:pPr>
              <w:pStyle w:val="af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73B8">
              <w:rPr>
                <w:rFonts w:ascii="Times New Roman" w:hAnsi="Times New Roman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0373B8">
              <w:rPr>
                <w:sz w:val="20"/>
                <w:szCs w:val="20"/>
              </w:rPr>
              <w:t>0707</w:t>
            </w:r>
          </w:p>
        </w:tc>
        <w:tc>
          <w:tcPr>
            <w:tcW w:w="1240" w:type="dxa"/>
          </w:tcPr>
          <w:p w:rsidR="00FA7897" w:rsidRPr="000373B8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8">
              <w:rPr>
                <w:rFonts w:ascii="Times New Roman" w:hAnsi="Times New Roman" w:cs="Times New Roman"/>
                <w:sz w:val="20"/>
                <w:szCs w:val="20"/>
              </w:rPr>
              <w:t>161 868,7</w:t>
            </w:r>
          </w:p>
        </w:tc>
        <w:tc>
          <w:tcPr>
            <w:tcW w:w="1481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0373B8">
              <w:rPr>
                <w:bCs/>
                <w:sz w:val="20"/>
                <w:szCs w:val="20"/>
              </w:rPr>
              <w:t>136 483,6</w:t>
            </w:r>
          </w:p>
        </w:tc>
        <w:tc>
          <w:tcPr>
            <w:tcW w:w="153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-25 385,1</w:t>
            </w:r>
          </w:p>
        </w:tc>
      </w:tr>
      <w:tr w:rsidR="00FA7897" w:rsidRPr="000373B8" w:rsidTr="00FF65A8">
        <w:trPr>
          <w:trHeight w:val="313"/>
        </w:trPr>
        <w:tc>
          <w:tcPr>
            <w:tcW w:w="4248" w:type="dxa"/>
          </w:tcPr>
          <w:p w:rsidR="00FA7897" w:rsidRPr="000373B8" w:rsidRDefault="00FA7897" w:rsidP="00FF65A8">
            <w:pPr>
              <w:pStyle w:val="af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73B8">
              <w:rPr>
                <w:rFonts w:ascii="Times New Roman" w:hAnsi="Times New Roman"/>
                <w:sz w:val="22"/>
                <w:szCs w:val="22"/>
              </w:rPr>
              <w:t>Прикладные научные исследования в области образования</w:t>
            </w:r>
          </w:p>
        </w:tc>
        <w:tc>
          <w:tcPr>
            <w:tcW w:w="99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0373B8">
              <w:rPr>
                <w:sz w:val="20"/>
                <w:szCs w:val="20"/>
              </w:rPr>
              <w:t>0708</w:t>
            </w:r>
          </w:p>
        </w:tc>
        <w:tc>
          <w:tcPr>
            <w:tcW w:w="1240" w:type="dxa"/>
          </w:tcPr>
          <w:p w:rsidR="00FA7897" w:rsidRPr="000373B8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8">
              <w:rPr>
                <w:rFonts w:ascii="Times New Roman" w:hAnsi="Times New Roman" w:cs="Times New Roman"/>
                <w:sz w:val="20"/>
                <w:szCs w:val="20"/>
              </w:rPr>
              <w:t>36 725,1</w:t>
            </w:r>
          </w:p>
        </w:tc>
        <w:tc>
          <w:tcPr>
            <w:tcW w:w="1481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0373B8">
              <w:rPr>
                <w:bCs/>
                <w:sz w:val="20"/>
                <w:szCs w:val="20"/>
              </w:rPr>
              <w:t>28 896,0</w:t>
            </w:r>
          </w:p>
        </w:tc>
        <w:tc>
          <w:tcPr>
            <w:tcW w:w="153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-7 829,1</w:t>
            </w:r>
          </w:p>
        </w:tc>
      </w:tr>
      <w:tr w:rsidR="00FA7897" w:rsidRPr="00FE3DE2" w:rsidTr="00FF65A8">
        <w:trPr>
          <w:trHeight w:val="313"/>
        </w:trPr>
        <w:tc>
          <w:tcPr>
            <w:tcW w:w="4248" w:type="dxa"/>
          </w:tcPr>
          <w:p w:rsidR="00FA7897" w:rsidRPr="000373B8" w:rsidRDefault="00FA7897" w:rsidP="00FF65A8">
            <w:pPr>
              <w:pStyle w:val="af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73B8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0373B8">
              <w:rPr>
                <w:sz w:val="20"/>
                <w:szCs w:val="20"/>
              </w:rPr>
              <w:t>0709</w:t>
            </w:r>
          </w:p>
        </w:tc>
        <w:tc>
          <w:tcPr>
            <w:tcW w:w="1240" w:type="dxa"/>
          </w:tcPr>
          <w:p w:rsidR="00FA7897" w:rsidRPr="000373B8" w:rsidRDefault="00FA7897" w:rsidP="00FF65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B8">
              <w:rPr>
                <w:rFonts w:ascii="Times New Roman" w:hAnsi="Times New Roman" w:cs="Times New Roman"/>
                <w:sz w:val="20"/>
                <w:szCs w:val="20"/>
              </w:rPr>
              <w:t>328 813,0</w:t>
            </w:r>
          </w:p>
        </w:tc>
        <w:tc>
          <w:tcPr>
            <w:tcW w:w="1481" w:type="dxa"/>
          </w:tcPr>
          <w:p w:rsidR="00FA7897" w:rsidRPr="000373B8" w:rsidRDefault="00FA7897" w:rsidP="00FF65A8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0373B8">
              <w:rPr>
                <w:bCs/>
                <w:sz w:val="20"/>
                <w:szCs w:val="20"/>
              </w:rPr>
              <w:t>224 523,7</w:t>
            </w:r>
          </w:p>
        </w:tc>
        <w:tc>
          <w:tcPr>
            <w:tcW w:w="1532" w:type="dxa"/>
          </w:tcPr>
          <w:p w:rsidR="00FA7897" w:rsidRPr="00FE3DE2" w:rsidRDefault="00FA7897" w:rsidP="00FF65A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373B8">
              <w:rPr>
                <w:b/>
                <w:sz w:val="20"/>
                <w:szCs w:val="20"/>
              </w:rPr>
              <w:t>-104 289,3</w:t>
            </w:r>
          </w:p>
        </w:tc>
      </w:tr>
    </w:tbl>
    <w:p w:rsidR="00FA7897" w:rsidRDefault="00FA7897" w:rsidP="00FA7897">
      <w:pPr>
        <w:widowControl w:val="0"/>
        <w:tabs>
          <w:tab w:val="center" w:pos="0"/>
        </w:tabs>
        <w:jc w:val="both"/>
        <w:rPr>
          <w:b/>
          <w:bCs/>
          <w:sz w:val="20"/>
          <w:szCs w:val="20"/>
        </w:rPr>
      </w:pPr>
    </w:p>
    <w:p w:rsidR="00FA7897" w:rsidRDefault="00FA7897" w:rsidP="00FA7897">
      <w:pPr>
        <w:widowControl w:val="0"/>
        <w:tabs>
          <w:tab w:val="center" w:pos="0"/>
        </w:tabs>
        <w:jc w:val="both"/>
        <w:rPr>
          <w:bCs/>
          <w:sz w:val="28"/>
          <w:szCs w:val="28"/>
        </w:rPr>
      </w:pPr>
      <w:r>
        <w:rPr>
          <w:b/>
          <w:bCs/>
          <w:sz w:val="20"/>
          <w:szCs w:val="20"/>
        </w:rPr>
        <w:tab/>
      </w:r>
      <w:r w:rsidRPr="00FE3DE2">
        <w:rPr>
          <w:bCs/>
          <w:sz w:val="28"/>
          <w:szCs w:val="28"/>
        </w:rPr>
        <w:t>Согласно прогно</w:t>
      </w:r>
      <w:r>
        <w:rPr>
          <w:bCs/>
          <w:sz w:val="28"/>
          <w:szCs w:val="28"/>
        </w:rPr>
        <w:t>зу</w:t>
      </w:r>
      <w:r w:rsidRPr="00FE3DE2">
        <w:rPr>
          <w:bCs/>
          <w:sz w:val="28"/>
          <w:szCs w:val="28"/>
        </w:rPr>
        <w:t xml:space="preserve"> бюджетной росписи по расходам на 2020 г. и плановый период 2021 и 2022 гг.</w:t>
      </w:r>
      <w:r>
        <w:rPr>
          <w:bCs/>
          <w:sz w:val="28"/>
          <w:szCs w:val="28"/>
        </w:rPr>
        <w:t>, направленному</w:t>
      </w:r>
      <w:r w:rsidRPr="00FE3DE2">
        <w:rPr>
          <w:bCs/>
          <w:sz w:val="28"/>
          <w:szCs w:val="28"/>
        </w:rPr>
        <w:t xml:space="preserve"> Министерств</w:t>
      </w:r>
      <w:r>
        <w:rPr>
          <w:bCs/>
          <w:sz w:val="28"/>
          <w:szCs w:val="28"/>
        </w:rPr>
        <w:t>ом</w:t>
      </w:r>
      <w:r w:rsidRPr="00FE3DE2">
        <w:rPr>
          <w:bCs/>
          <w:sz w:val="28"/>
          <w:szCs w:val="28"/>
        </w:rPr>
        <w:t xml:space="preserve"> образования и науки РИ</w:t>
      </w:r>
      <w:r>
        <w:rPr>
          <w:bCs/>
          <w:sz w:val="28"/>
          <w:szCs w:val="28"/>
        </w:rPr>
        <w:t xml:space="preserve"> в Министерство финансов РИ при формировании проекта бюджета на 2020 год и на плановый период 2021, 2022 гг., </w:t>
      </w:r>
      <w:r w:rsidRPr="00FE3DE2">
        <w:rPr>
          <w:bCs/>
          <w:sz w:val="28"/>
          <w:szCs w:val="28"/>
        </w:rPr>
        <w:t>потребность в бюджетных ассигнованиях на исполнение полномочий в сфере образования на 2020 г. составляет 11 057 442,9 тыс. руб.</w:t>
      </w:r>
      <w:r>
        <w:rPr>
          <w:bCs/>
          <w:sz w:val="28"/>
          <w:szCs w:val="28"/>
        </w:rPr>
        <w:t xml:space="preserve"> без учета капитальных вложений.</w:t>
      </w:r>
    </w:p>
    <w:p w:rsidR="00FA7897" w:rsidRDefault="00FA7897" w:rsidP="00FA7897">
      <w:pPr>
        <w:widowControl w:val="0"/>
        <w:tabs>
          <w:tab w:val="center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Согласно Законопроекту и материалам, приложенным к нему, финансовое обеспечение деятельности учреждений общего и дошкольного образования предусмотрено только на три квартала 2020 г. в сумме </w:t>
      </w:r>
      <w:r>
        <w:rPr>
          <w:bCs/>
          <w:sz w:val="28"/>
          <w:szCs w:val="28"/>
        </w:rPr>
        <w:lastRenderedPageBreak/>
        <w:t xml:space="preserve">4 701 515,9 тыс. руб., при необходимой потребности, согласно данным Министерства финансов РИ, в сумме 6 268 687,8 тыс. руб. </w:t>
      </w:r>
    </w:p>
    <w:p w:rsidR="00FA7897" w:rsidRPr="00FE3DE2" w:rsidRDefault="00FA7897" w:rsidP="00FA7897">
      <w:pPr>
        <w:widowControl w:val="0"/>
        <w:tabs>
          <w:tab w:val="center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Согласно пояснительной записке к </w:t>
      </w:r>
      <w:r w:rsidRPr="00FE3DE2">
        <w:rPr>
          <w:bCs/>
          <w:sz w:val="28"/>
          <w:szCs w:val="28"/>
        </w:rPr>
        <w:t>Законопроект</w:t>
      </w:r>
      <w:r>
        <w:rPr>
          <w:bCs/>
          <w:sz w:val="28"/>
          <w:szCs w:val="28"/>
        </w:rPr>
        <w:t>у в проекте бюджета</w:t>
      </w:r>
      <w:r w:rsidRPr="00FE3DE2">
        <w:rPr>
          <w:bCs/>
          <w:sz w:val="28"/>
          <w:szCs w:val="28"/>
        </w:rPr>
        <w:t xml:space="preserve"> по разделу «Образование» не предусмотрены бюджетные ассигнования на:</w:t>
      </w:r>
    </w:p>
    <w:p w:rsidR="00FA7897" w:rsidRPr="00FE3DE2" w:rsidRDefault="00FA7897" w:rsidP="00FA7897">
      <w:pPr>
        <w:widowControl w:val="0"/>
        <w:tabs>
          <w:tab w:val="center" w:pos="668"/>
        </w:tabs>
        <w:ind w:firstLine="567"/>
        <w:jc w:val="both"/>
        <w:rPr>
          <w:bCs/>
          <w:sz w:val="28"/>
          <w:szCs w:val="28"/>
        </w:rPr>
      </w:pPr>
      <w:r w:rsidRPr="00FE3DE2">
        <w:rPr>
          <w:bCs/>
          <w:sz w:val="28"/>
          <w:szCs w:val="28"/>
        </w:rPr>
        <w:t>- содержание вновь вводимых объектов образования – 307 956,6 тыс. руб.;</w:t>
      </w:r>
    </w:p>
    <w:p w:rsidR="00FA7897" w:rsidRPr="00FE3DE2" w:rsidRDefault="00FA7897" w:rsidP="00FA7897">
      <w:pPr>
        <w:widowControl w:val="0"/>
        <w:tabs>
          <w:tab w:val="center" w:pos="668"/>
        </w:tabs>
        <w:ind w:firstLine="567"/>
        <w:jc w:val="both"/>
        <w:rPr>
          <w:bCs/>
          <w:sz w:val="28"/>
          <w:szCs w:val="28"/>
        </w:rPr>
      </w:pPr>
      <w:r w:rsidRPr="00FE3DE2">
        <w:rPr>
          <w:bCs/>
          <w:sz w:val="28"/>
          <w:szCs w:val="28"/>
        </w:rPr>
        <w:t>- на обеспечение питанием обучающихся в 1-4 классах – 130 600,0 тыс. руб.;</w:t>
      </w:r>
    </w:p>
    <w:p w:rsidR="00FA7897" w:rsidRPr="00FE3DE2" w:rsidRDefault="00FA7897" w:rsidP="00FA7897">
      <w:pPr>
        <w:widowControl w:val="0"/>
        <w:tabs>
          <w:tab w:val="center" w:pos="668"/>
        </w:tabs>
        <w:ind w:firstLine="567"/>
        <w:jc w:val="both"/>
        <w:rPr>
          <w:bCs/>
          <w:sz w:val="28"/>
          <w:szCs w:val="28"/>
        </w:rPr>
      </w:pPr>
      <w:r w:rsidRPr="00FE3DE2">
        <w:rPr>
          <w:bCs/>
          <w:sz w:val="28"/>
          <w:szCs w:val="28"/>
        </w:rPr>
        <w:t xml:space="preserve">- на текущий ремонт помещений и отопительных систем и антитеррористическую защищенность объектов социальной сферы – 322 377,0 тыс. руб. </w:t>
      </w:r>
    </w:p>
    <w:p w:rsidR="00FA7897" w:rsidRPr="008557C4" w:rsidRDefault="00FA7897" w:rsidP="00FA7897">
      <w:pPr>
        <w:widowControl w:val="0"/>
        <w:tabs>
          <w:tab w:val="center" w:pos="668"/>
        </w:tabs>
        <w:ind w:firstLine="567"/>
        <w:jc w:val="both"/>
        <w:rPr>
          <w:bCs/>
          <w:sz w:val="28"/>
          <w:szCs w:val="28"/>
        </w:rPr>
      </w:pPr>
      <w:r w:rsidRPr="008557C4">
        <w:rPr>
          <w:bCs/>
          <w:sz w:val="28"/>
          <w:szCs w:val="28"/>
        </w:rPr>
        <w:t>Таблицей 3.1. «Ведомственная структура расходов республиканского бюджета на 2020 г.»  приложения 6 к Законопроекту на мероприятия, направленные на устранение нарушений по антитеррористической безопасности и технического укрепления общеобразовательных организаций республики предусмотрено 6 3</w:t>
      </w:r>
      <w:r>
        <w:rPr>
          <w:bCs/>
          <w:sz w:val="28"/>
          <w:szCs w:val="28"/>
        </w:rPr>
        <w:t xml:space="preserve">00,0 тыс. руб., на мероприятия по устранению </w:t>
      </w:r>
      <w:r w:rsidRPr="008557C4">
        <w:rPr>
          <w:bCs/>
          <w:sz w:val="28"/>
          <w:szCs w:val="28"/>
        </w:rPr>
        <w:t>нарушений по противопожарной безопасности общеобразовательных организаций республики 6 000,0 тыс. руб.</w:t>
      </w:r>
    </w:p>
    <w:p w:rsidR="00FA7897" w:rsidRPr="008557C4" w:rsidRDefault="00FA7897" w:rsidP="00FA7897">
      <w:pPr>
        <w:widowControl w:val="0"/>
        <w:tabs>
          <w:tab w:val="center" w:pos="668"/>
        </w:tabs>
        <w:ind w:firstLine="567"/>
        <w:jc w:val="both"/>
        <w:rPr>
          <w:bCs/>
          <w:sz w:val="28"/>
          <w:szCs w:val="28"/>
        </w:rPr>
      </w:pPr>
      <w:r w:rsidRPr="008557C4">
        <w:rPr>
          <w:bCs/>
          <w:sz w:val="28"/>
          <w:szCs w:val="28"/>
        </w:rPr>
        <w:t>Вместе с тем, согласно прогноз</w:t>
      </w:r>
      <w:r>
        <w:rPr>
          <w:bCs/>
          <w:sz w:val="28"/>
          <w:szCs w:val="28"/>
        </w:rPr>
        <w:t>у</w:t>
      </w:r>
      <w:r w:rsidRPr="008557C4">
        <w:rPr>
          <w:bCs/>
          <w:sz w:val="28"/>
          <w:szCs w:val="28"/>
        </w:rPr>
        <w:t xml:space="preserve"> бюджетной росписи по расходам на 2020 г. Министерства образования и науки РИ и прилагаемым к нему расчетам</w:t>
      </w:r>
      <w:r>
        <w:rPr>
          <w:bCs/>
          <w:sz w:val="28"/>
          <w:szCs w:val="28"/>
        </w:rPr>
        <w:t>,</w:t>
      </w:r>
      <w:r w:rsidRPr="008557C4">
        <w:rPr>
          <w:bCs/>
          <w:sz w:val="28"/>
          <w:szCs w:val="28"/>
        </w:rPr>
        <w:t xml:space="preserve"> потребность в бюджетных ассигнованиях на ремонт в ш</w:t>
      </w:r>
      <w:r>
        <w:rPr>
          <w:bCs/>
          <w:sz w:val="28"/>
          <w:szCs w:val="28"/>
        </w:rPr>
        <w:t>кольных учреждениях составляет</w:t>
      </w:r>
      <w:r w:rsidRPr="008557C4">
        <w:rPr>
          <w:bCs/>
          <w:sz w:val="28"/>
          <w:szCs w:val="28"/>
        </w:rPr>
        <w:t xml:space="preserve"> 376 914,5 тыс. руб., в дошкольных образовательных учреждениях – 61 809,2 тыс. руб., на ремонт системы отопления необходимо 88 761,6 тыс. руб., устранение нарушений по антитеррористической безопасности и технического укрепления общеобразовательных организаций республики - 211 087,3 тыс. руб. и устранение нарушений по противопожарной безопасности </w:t>
      </w:r>
      <w:r>
        <w:rPr>
          <w:bCs/>
          <w:sz w:val="28"/>
          <w:szCs w:val="28"/>
        </w:rPr>
        <w:t xml:space="preserve">- </w:t>
      </w:r>
      <w:r w:rsidRPr="008557C4">
        <w:rPr>
          <w:bCs/>
          <w:sz w:val="28"/>
          <w:szCs w:val="28"/>
        </w:rPr>
        <w:t>109</w:t>
      </w:r>
      <w:r>
        <w:rPr>
          <w:bCs/>
          <w:sz w:val="28"/>
          <w:szCs w:val="28"/>
        </w:rPr>
        <w:t xml:space="preserve"> 957,2 тыс. руб. Таким образом,</w:t>
      </w:r>
      <w:r w:rsidRPr="008557C4">
        <w:rPr>
          <w:bCs/>
          <w:sz w:val="28"/>
          <w:szCs w:val="28"/>
        </w:rPr>
        <w:t xml:space="preserve"> предусмотрен</w:t>
      </w:r>
      <w:r>
        <w:rPr>
          <w:bCs/>
          <w:sz w:val="28"/>
          <w:szCs w:val="28"/>
        </w:rPr>
        <w:t>н</w:t>
      </w:r>
      <w:r w:rsidRPr="008557C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е</w:t>
      </w:r>
      <w:r w:rsidRPr="008557C4">
        <w:rPr>
          <w:bCs/>
          <w:sz w:val="28"/>
          <w:szCs w:val="28"/>
        </w:rPr>
        <w:t xml:space="preserve"> Законопроектом </w:t>
      </w:r>
      <w:r>
        <w:rPr>
          <w:bCs/>
          <w:sz w:val="28"/>
          <w:szCs w:val="28"/>
        </w:rPr>
        <w:t xml:space="preserve">объемы </w:t>
      </w:r>
      <w:r w:rsidRPr="008557C4">
        <w:rPr>
          <w:bCs/>
          <w:sz w:val="28"/>
          <w:szCs w:val="28"/>
        </w:rPr>
        <w:t>бюджетны</w:t>
      </w:r>
      <w:r>
        <w:rPr>
          <w:bCs/>
          <w:sz w:val="28"/>
          <w:szCs w:val="28"/>
        </w:rPr>
        <w:t>х средств на мероприятия по устранению</w:t>
      </w:r>
      <w:r w:rsidRPr="008557C4">
        <w:rPr>
          <w:bCs/>
          <w:sz w:val="28"/>
          <w:szCs w:val="28"/>
        </w:rPr>
        <w:t xml:space="preserve"> нарушений по антитеррористической безопасности и техническому укреплению общеобразовательных организаций в 33,5 раза меньше чем прогнозные суммы Министерства образования и науки РИ и в 18,3 раза меньше на мероприятия, направленные на устранение нарушений по противопожарной безопасности общеобразовательных организаций.</w:t>
      </w:r>
    </w:p>
    <w:p w:rsidR="00FA7897" w:rsidRPr="008557C4" w:rsidRDefault="00FA7897" w:rsidP="00FA78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7C4">
        <w:rPr>
          <w:bCs/>
          <w:sz w:val="28"/>
          <w:szCs w:val="28"/>
        </w:rPr>
        <w:t xml:space="preserve">Ст. 15 Закона Республики Ингушетия от 3.02.2014 г. 35-РЗ «Об образовании в Республике Ингушетия» предусмотрено, что </w:t>
      </w:r>
      <w:r w:rsidRPr="00D367E2">
        <w:rPr>
          <w:rFonts w:eastAsiaTheme="minorHAnsi"/>
          <w:sz w:val="28"/>
          <w:szCs w:val="28"/>
          <w:lang w:eastAsia="en-US"/>
        </w:rPr>
        <w:t xml:space="preserve">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</w:t>
      </w:r>
      <w:r w:rsidRPr="008557C4">
        <w:rPr>
          <w:rFonts w:eastAsiaTheme="minorHAnsi"/>
          <w:sz w:val="28"/>
          <w:szCs w:val="28"/>
          <w:lang w:eastAsia="en-US"/>
        </w:rPr>
        <w:t>в том числе и</w:t>
      </w:r>
      <w:r w:rsidRPr="00D367E2">
        <w:rPr>
          <w:rFonts w:eastAsiaTheme="minorHAnsi"/>
          <w:sz w:val="28"/>
          <w:szCs w:val="28"/>
          <w:lang w:eastAsia="en-US"/>
        </w:rPr>
        <w:t xml:space="preserve"> обеспечения безопасных условий обучения и воспитан</w:t>
      </w:r>
      <w:r w:rsidRPr="008557C4">
        <w:rPr>
          <w:rFonts w:eastAsiaTheme="minorHAnsi"/>
          <w:sz w:val="28"/>
          <w:szCs w:val="28"/>
          <w:lang w:eastAsia="en-US"/>
        </w:rPr>
        <w:t>ия, охраны здоровья обучающихся.</w:t>
      </w:r>
    </w:p>
    <w:p w:rsidR="00FA7897" w:rsidRPr="00FA7897" w:rsidRDefault="00FA7897" w:rsidP="00FA7897">
      <w:pPr>
        <w:pStyle w:val="a7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7897">
        <w:rPr>
          <w:rFonts w:ascii="Times New Roman" w:hAnsi="Times New Roman"/>
          <w:sz w:val="28"/>
          <w:szCs w:val="28"/>
        </w:rPr>
        <w:t xml:space="preserve">Отсутствие в общеобразовательных учреждениях системы противопожарной безопасности или ее неисправность, отсутствие должной </w:t>
      </w:r>
      <w:r w:rsidRPr="00FA7897">
        <w:rPr>
          <w:rFonts w:ascii="Times New Roman" w:hAnsi="Times New Roman"/>
          <w:sz w:val="28"/>
          <w:szCs w:val="28"/>
        </w:rPr>
        <w:lastRenderedPageBreak/>
        <w:t xml:space="preserve">системы </w:t>
      </w:r>
      <w:r w:rsidRPr="00FA7897">
        <w:rPr>
          <w:rFonts w:ascii="Times New Roman" w:hAnsi="Times New Roman"/>
          <w:bCs/>
          <w:sz w:val="28"/>
          <w:szCs w:val="28"/>
        </w:rPr>
        <w:t>антитеррористической безопасности</w:t>
      </w:r>
      <w:r w:rsidRPr="00FA7897">
        <w:rPr>
          <w:rFonts w:ascii="Times New Roman" w:hAnsi="Times New Roman"/>
          <w:sz w:val="28"/>
          <w:szCs w:val="28"/>
        </w:rPr>
        <w:t xml:space="preserve"> неизбежно приведет к нарушению ст. 41 </w:t>
      </w:r>
      <w:hyperlink r:id="rId25" w:tgtFrame="_blank" w:history="1">
        <w:r w:rsidRPr="00FA789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  <w:r w:rsidRPr="00FA7897">
          <w:rPr>
            <w:rFonts w:ascii="Times New Roman" w:hAnsi="Times New Roman"/>
            <w:sz w:val="28"/>
            <w:szCs w:val="28"/>
          </w:rPr>
          <w:t xml:space="preserve"> </w:t>
        </w:r>
        <w:r w:rsidRPr="00FA789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РФ «Об образовании </w:t>
        </w:r>
      </w:hyperlink>
      <w:r w:rsidRPr="00FA7897">
        <w:rPr>
          <w:rStyle w:val="af6"/>
          <w:rFonts w:ascii="Times New Roman" w:hAnsi="Times New Roman"/>
          <w:color w:val="auto"/>
          <w:sz w:val="28"/>
          <w:szCs w:val="28"/>
          <w:u w:val="none"/>
        </w:rPr>
        <w:t>в Российской Федерации</w:t>
      </w:r>
      <w:r w:rsidRPr="00FA7897">
        <w:rPr>
          <w:rFonts w:ascii="Times New Roman" w:hAnsi="Times New Roman"/>
          <w:sz w:val="28"/>
          <w:szCs w:val="28"/>
        </w:rPr>
        <w:t xml:space="preserve">», согласно которой организация, осуществляющая образовательную деятельность, должна обеспечить безопасность обучающихся во время пребывания в организации. Более того, это может повлечь дополнительные расходы республиканского бюджета в виде штрафов за нарушение противопожарной и </w:t>
      </w:r>
      <w:r w:rsidRPr="00FA7897">
        <w:rPr>
          <w:rFonts w:ascii="Times New Roman" w:hAnsi="Times New Roman"/>
          <w:bCs/>
          <w:sz w:val="28"/>
          <w:szCs w:val="28"/>
        </w:rPr>
        <w:t>антитеррористической</w:t>
      </w:r>
      <w:r w:rsidRPr="00FA7897">
        <w:rPr>
          <w:rFonts w:ascii="Times New Roman" w:hAnsi="Times New Roman"/>
          <w:sz w:val="28"/>
          <w:szCs w:val="28"/>
        </w:rPr>
        <w:t xml:space="preserve"> безопасности и закрытию общеобразовательных школ на основании предписаний контролирующих и надзорных органов.  </w:t>
      </w:r>
    </w:p>
    <w:p w:rsidR="00FA7897" w:rsidRPr="00FE3DE2" w:rsidRDefault="00FA7897" w:rsidP="00FA7897">
      <w:pPr>
        <w:widowControl w:val="0"/>
        <w:tabs>
          <w:tab w:val="center" w:pos="668"/>
        </w:tabs>
        <w:ind w:firstLine="567"/>
        <w:jc w:val="both"/>
        <w:rPr>
          <w:bCs/>
          <w:sz w:val="28"/>
          <w:szCs w:val="28"/>
        </w:rPr>
      </w:pPr>
      <w:r w:rsidRPr="00DD467E">
        <w:rPr>
          <w:bCs/>
          <w:sz w:val="28"/>
          <w:szCs w:val="28"/>
        </w:rPr>
        <w:t xml:space="preserve">Из вышеизложенного следует, что нарушается ст. 10 Закона Республики Ингушетия от 31 декабря 2008 г. №40-РЗ «О бюджетном процессе в Республике Ингушетия», предусматривающая, что формирование расходов республиканского бюджета осуществляется в соответствии с расходными обязательствами, исполнение которых согласно федеральному законодательству, законодательству Республики Ингушетия, международным и иным договорам и соглашениям должно происходить в очередном финансовом году за счет средств республиканского бюджета, а также принципы полноты отражения доходов, расходов и источников финансирования дефицитов бюджетов (ст. 32 </w:t>
      </w:r>
      <w:r w:rsidR="00472320">
        <w:rPr>
          <w:bCs/>
          <w:sz w:val="28"/>
          <w:szCs w:val="28"/>
        </w:rPr>
        <w:t>БК</w:t>
      </w:r>
      <w:r w:rsidRPr="00DD467E">
        <w:rPr>
          <w:bCs/>
          <w:sz w:val="28"/>
          <w:szCs w:val="28"/>
        </w:rPr>
        <w:t xml:space="preserve"> РФ) и достоверности бюджета (ст. 37 </w:t>
      </w:r>
      <w:r w:rsidR="00472320">
        <w:rPr>
          <w:bCs/>
          <w:sz w:val="28"/>
          <w:szCs w:val="28"/>
        </w:rPr>
        <w:t>БК</w:t>
      </w:r>
      <w:r w:rsidRPr="00DD467E">
        <w:rPr>
          <w:bCs/>
          <w:sz w:val="28"/>
          <w:szCs w:val="28"/>
        </w:rPr>
        <w:t xml:space="preserve"> РФ).</w:t>
      </w:r>
    </w:p>
    <w:p w:rsidR="007C60CD" w:rsidRDefault="007C60CD" w:rsidP="00600463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FA7897" w:rsidRDefault="00FA7897" w:rsidP="00FA7897">
      <w:pPr>
        <w:jc w:val="center"/>
        <w:rPr>
          <w:b/>
          <w:sz w:val="28"/>
        </w:rPr>
      </w:pPr>
      <w:r>
        <w:rPr>
          <w:b/>
          <w:sz w:val="28"/>
        </w:rPr>
        <w:t>Раздел 8 «Культура и кинематография»</w:t>
      </w:r>
    </w:p>
    <w:p w:rsidR="00FA7897" w:rsidRDefault="00FA7897" w:rsidP="00FA789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Объем расходов, запланированных на реализацию вопросов в сфере </w:t>
      </w:r>
      <w:r>
        <w:rPr>
          <w:sz w:val="28"/>
        </w:rPr>
        <w:t xml:space="preserve">культуры </w:t>
      </w:r>
      <w:r w:rsidRPr="000E54B1">
        <w:rPr>
          <w:sz w:val="28"/>
        </w:rPr>
        <w:t xml:space="preserve">и </w:t>
      </w:r>
      <w:r>
        <w:rPr>
          <w:sz w:val="28"/>
        </w:rPr>
        <w:t>кинематографии,</w:t>
      </w:r>
      <w:r>
        <w:rPr>
          <w:sz w:val="28"/>
          <w:szCs w:val="28"/>
        </w:rPr>
        <w:t xml:space="preserve"> составляют на 2020 год - 677 169,4 т</w:t>
      </w:r>
      <w:r w:rsidRPr="00F7771D">
        <w:rPr>
          <w:sz w:val="28"/>
          <w:szCs w:val="28"/>
        </w:rPr>
        <w:t>ыс. руб.</w:t>
      </w:r>
      <w:r w:rsidRPr="003477F4">
        <w:rPr>
          <w:sz w:val="28"/>
        </w:rPr>
        <w:t xml:space="preserve"> </w:t>
      </w:r>
      <w:r>
        <w:rPr>
          <w:sz w:val="28"/>
        </w:rPr>
        <w:t xml:space="preserve">(2,6% от расходной части Законопроекта), 2021 год – 701 384,9 тыс. руб.  и 2022 год – 776 538,4 тыс. руб. Бюджетные назначения по данному разделу </w:t>
      </w:r>
      <w:r>
        <w:rPr>
          <w:sz w:val="28"/>
          <w:szCs w:val="28"/>
        </w:rPr>
        <w:t xml:space="preserve">в 2020 году по сравнению с 2019 годом уменьшены на 104 277,3 </w:t>
      </w:r>
      <w:r w:rsidRPr="00F7771D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или на 13,3 % </w:t>
      </w:r>
      <w:r>
        <w:rPr>
          <w:sz w:val="28"/>
        </w:rPr>
        <w:t>путем сокращения расходов по подразделу «Культура» - на 110 450,9 тыс. руб. (на 15,4%).</w:t>
      </w:r>
    </w:p>
    <w:p w:rsidR="00FA7897" w:rsidRDefault="00FA7897" w:rsidP="00FA7897">
      <w:pPr>
        <w:ind w:firstLine="708"/>
        <w:jc w:val="both"/>
        <w:rPr>
          <w:sz w:val="28"/>
        </w:rPr>
      </w:pPr>
      <w:r>
        <w:rPr>
          <w:sz w:val="28"/>
        </w:rPr>
        <w:t xml:space="preserve"> Вместе с тем, увеличены расходы по подразделу «Другие вопросы в области культуры, кинематографии» на 6 173,6 тыс. руб. (на 9,4 %).  </w:t>
      </w:r>
    </w:p>
    <w:p w:rsidR="00FA7897" w:rsidRDefault="00FA7897" w:rsidP="00FA7897">
      <w:pPr>
        <w:jc w:val="both"/>
        <w:rPr>
          <w:sz w:val="28"/>
        </w:rPr>
      </w:pPr>
      <w:r>
        <w:rPr>
          <w:sz w:val="28"/>
        </w:rPr>
        <w:t xml:space="preserve">        Следует отметить, что согласно </w:t>
      </w:r>
      <w:r w:rsidRPr="00703594">
        <w:rPr>
          <w:sz w:val="28"/>
          <w:szCs w:val="28"/>
        </w:rPr>
        <w:t>пояснительно</w:t>
      </w:r>
      <w:r>
        <w:rPr>
          <w:sz w:val="28"/>
          <w:szCs w:val="28"/>
        </w:rPr>
        <w:t>й</w:t>
      </w:r>
      <w:r w:rsidRPr="00703594">
        <w:rPr>
          <w:sz w:val="28"/>
          <w:szCs w:val="28"/>
        </w:rPr>
        <w:t xml:space="preserve"> записке к Законопроекту</w:t>
      </w:r>
      <w:r>
        <w:rPr>
          <w:sz w:val="28"/>
          <w:szCs w:val="28"/>
        </w:rPr>
        <w:t>,</w:t>
      </w:r>
      <w:r w:rsidRPr="00703594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на</w:t>
      </w:r>
      <w:r w:rsidRPr="00703594">
        <w:rPr>
          <w:sz w:val="28"/>
          <w:szCs w:val="28"/>
        </w:rPr>
        <w:t xml:space="preserve"> культуру</w:t>
      </w:r>
      <w:r>
        <w:rPr>
          <w:sz w:val="28"/>
          <w:szCs w:val="28"/>
        </w:rPr>
        <w:t>,</w:t>
      </w:r>
      <w:r w:rsidRPr="00703594">
        <w:rPr>
          <w:sz w:val="28"/>
          <w:szCs w:val="28"/>
        </w:rPr>
        <w:t xml:space="preserve"> по сравнению с предыдущим годом, </w:t>
      </w:r>
      <w:r>
        <w:rPr>
          <w:sz w:val="28"/>
          <w:szCs w:val="28"/>
        </w:rPr>
        <w:t>наоборот, увеличены на 90 965</w:t>
      </w:r>
      <w:r w:rsidRPr="00703594">
        <w:rPr>
          <w:sz w:val="28"/>
          <w:szCs w:val="28"/>
        </w:rPr>
        <w:t xml:space="preserve">,7 тыс. руб.  </w:t>
      </w:r>
      <w:r>
        <w:rPr>
          <w:sz w:val="28"/>
          <w:szCs w:val="28"/>
        </w:rPr>
        <w:t xml:space="preserve">и составят </w:t>
      </w:r>
      <w:r w:rsidRPr="00703594">
        <w:rPr>
          <w:sz w:val="28"/>
          <w:szCs w:val="28"/>
        </w:rPr>
        <w:t>в 2020 году – 775 775,4 тыс. руб., в 2021 го</w:t>
      </w:r>
      <w:r>
        <w:rPr>
          <w:sz w:val="28"/>
          <w:szCs w:val="28"/>
        </w:rPr>
        <w:t>ду – 804 701,9 тыс. руб., в 2022</w:t>
      </w:r>
      <w:r w:rsidRPr="00703594">
        <w:rPr>
          <w:sz w:val="28"/>
          <w:szCs w:val="28"/>
        </w:rPr>
        <w:t xml:space="preserve"> году – 883 664,3 тыс. руб.</w:t>
      </w:r>
      <w:r>
        <w:rPr>
          <w:sz w:val="28"/>
          <w:szCs w:val="28"/>
        </w:rPr>
        <w:t xml:space="preserve">, что не соответствует аналогичным показателям Приложения №6 </w:t>
      </w:r>
      <w:r w:rsidRPr="00703594">
        <w:rPr>
          <w:sz w:val="28"/>
          <w:szCs w:val="28"/>
        </w:rPr>
        <w:t>Законопроект</w:t>
      </w:r>
      <w:r>
        <w:rPr>
          <w:sz w:val="28"/>
          <w:szCs w:val="28"/>
        </w:rPr>
        <w:t xml:space="preserve">а. </w:t>
      </w:r>
      <w:r w:rsidRPr="00703594">
        <w:rPr>
          <w:sz w:val="28"/>
          <w:szCs w:val="28"/>
        </w:rPr>
        <w:t xml:space="preserve"> </w:t>
      </w:r>
    </w:p>
    <w:p w:rsidR="005505F1" w:rsidRDefault="005505F1" w:rsidP="00856D1F">
      <w:pPr>
        <w:ind w:firstLine="708"/>
        <w:jc w:val="both"/>
        <w:rPr>
          <w:sz w:val="28"/>
        </w:rPr>
      </w:pPr>
    </w:p>
    <w:p w:rsidR="00FA7897" w:rsidRPr="0004081F" w:rsidRDefault="00FF65A8" w:rsidP="00FA7897">
      <w:pPr>
        <w:ind w:right="-99" w:firstLine="567"/>
        <w:jc w:val="center"/>
        <w:rPr>
          <w:b/>
          <w:sz w:val="28"/>
        </w:rPr>
      </w:pPr>
      <w:r>
        <w:rPr>
          <w:b/>
          <w:sz w:val="28"/>
        </w:rPr>
        <w:t>Раздел 9</w:t>
      </w:r>
      <w:r w:rsidR="00FA7897" w:rsidRPr="0004081F">
        <w:rPr>
          <w:b/>
          <w:sz w:val="28"/>
        </w:rPr>
        <w:t xml:space="preserve"> </w:t>
      </w:r>
      <w:r w:rsidR="00FA7897">
        <w:rPr>
          <w:b/>
          <w:sz w:val="28"/>
        </w:rPr>
        <w:t>«Здравоохранение</w:t>
      </w:r>
      <w:r w:rsidR="00FA7897" w:rsidRPr="0004081F">
        <w:rPr>
          <w:b/>
          <w:sz w:val="28"/>
        </w:rPr>
        <w:t>»</w:t>
      </w:r>
    </w:p>
    <w:p w:rsidR="00FA7897" w:rsidRDefault="00FA7897" w:rsidP="00FA7897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Законопроектом на 2020 год предусмотрены расходы по разделу в размере 1 685 246,0 тыс. руб. или 6,5% от общего объема </w:t>
      </w:r>
      <w:r>
        <w:rPr>
          <w:sz w:val="28"/>
        </w:rPr>
        <w:t xml:space="preserve">расходной части бюджета, что превышает показатель </w:t>
      </w:r>
      <w:r w:rsidRPr="009D0128">
        <w:rPr>
          <w:sz w:val="28"/>
        </w:rPr>
        <w:t xml:space="preserve">2019 года на </w:t>
      </w:r>
      <w:r>
        <w:rPr>
          <w:sz w:val="28"/>
        </w:rPr>
        <w:t>297 431,3 тыс. руб.</w:t>
      </w:r>
      <w:r w:rsidRPr="009D0128">
        <w:rPr>
          <w:sz w:val="28"/>
        </w:rPr>
        <w:t xml:space="preserve"> </w:t>
      </w:r>
      <w:r>
        <w:rPr>
          <w:sz w:val="28"/>
        </w:rPr>
        <w:t>(</w:t>
      </w:r>
      <w:r w:rsidRPr="009D0128">
        <w:rPr>
          <w:sz w:val="28"/>
        </w:rPr>
        <w:t xml:space="preserve">на </w:t>
      </w:r>
      <w:r>
        <w:rPr>
          <w:sz w:val="28"/>
        </w:rPr>
        <w:t>21,4</w:t>
      </w:r>
      <w:r w:rsidRPr="009D0128">
        <w:rPr>
          <w:sz w:val="28"/>
        </w:rPr>
        <w:t xml:space="preserve"> %</w:t>
      </w:r>
      <w:r>
        <w:rPr>
          <w:sz w:val="28"/>
        </w:rPr>
        <w:t>)</w:t>
      </w:r>
      <w:r w:rsidRPr="009D0128">
        <w:rPr>
          <w:sz w:val="28"/>
        </w:rPr>
        <w:t>.</w:t>
      </w:r>
    </w:p>
    <w:p w:rsidR="00FA7897" w:rsidRPr="00C97533" w:rsidRDefault="00FA7897" w:rsidP="00FA7897">
      <w:pPr>
        <w:ind w:firstLine="447"/>
        <w:jc w:val="both"/>
        <w:rPr>
          <w:sz w:val="28"/>
          <w:szCs w:val="28"/>
        </w:rPr>
      </w:pPr>
      <w:r w:rsidRPr="00C97533">
        <w:rPr>
          <w:sz w:val="28"/>
          <w:szCs w:val="28"/>
        </w:rPr>
        <w:lastRenderedPageBreak/>
        <w:t>Ст. 14 Законопроекта утверждены трансферты бюджету Федерального фонда обязательного медицинского страхования на уплату страховых взносов на обязательное медицинское страхование</w:t>
      </w:r>
      <w:r>
        <w:rPr>
          <w:sz w:val="28"/>
          <w:szCs w:val="28"/>
        </w:rPr>
        <w:t xml:space="preserve"> неработающего населения на 2020 год и на плановый период 2021 и 2022</w:t>
      </w:r>
      <w:r w:rsidRPr="00C97533">
        <w:rPr>
          <w:sz w:val="28"/>
          <w:szCs w:val="28"/>
        </w:rPr>
        <w:t xml:space="preserve"> годов. Законопроектом предусмотрены ассигнования на уплату страховых взносов на обязательное медицинское страхование неработающего населения не в полном объеме. При потребности в сумме 2 620 201,2 тыс. руб. предусмотрено на 2020 год средств</w:t>
      </w:r>
      <w:r>
        <w:rPr>
          <w:sz w:val="28"/>
          <w:szCs w:val="28"/>
        </w:rPr>
        <w:t>а</w:t>
      </w:r>
      <w:r w:rsidRPr="00C97533">
        <w:rPr>
          <w:sz w:val="28"/>
          <w:szCs w:val="28"/>
        </w:rPr>
        <w:t xml:space="preserve"> в сумме 1 310 100,6 тыс. руб., т. е. только на 6 месяцев 2020 года.  Таким образом нарушается ст. 10 Закона Республики Ингушетия от 31 декабря 2008 г. № 40-РЗ «О бюджетном процессе в Республике Ингушетия», предусматривающая, что формирование расходов республиканского бюджета осуществляется в соответствии с расходными обязательствами, исполнение которых согласно федеральному законодательству, законодательству Республики Ингушетия, международным и иным договорам и соглашениям должно происходить в очередном финансовом году за счет средств республиканского бюджета. Кроме того, нарушается принцип полноты отражения доходов, расходов и источников финансирования дефицитов бюджетов (ст. 32 БК РФ), предусматривающий, что все доходы, расходы и источники финансирования дефицитов бюджетов в обязательном порядке и в полном объеме отражаются в соответствующих бюджетах, а также принцип достоверности бюджета (ст. 37 БК РФ), означающий надежность показателей прогноза социально-экономического развития соответствующей территории и реалистичность расчета доходов и расходов бюджета. Таким образом, создаются предпосылки неисполнения расходных обязательств в части уплаты страховых взносов на медицинское страхование неработающего населения, исполнение которых должно происходить за счет средств республиканского бюджета.</w:t>
      </w:r>
    </w:p>
    <w:p w:rsidR="00856D1F" w:rsidRDefault="00856D1F" w:rsidP="00856D1F">
      <w:pPr>
        <w:jc w:val="both"/>
        <w:rPr>
          <w:b/>
          <w:sz w:val="28"/>
        </w:rPr>
      </w:pPr>
      <w:r>
        <w:rPr>
          <w:bCs/>
          <w:sz w:val="28"/>
          <w:szCs w:val="28"/>
        </w:rPr>
        <w:t xml:space="preserve">          </w:t>
      </w:r>
    </w:p>
    <w:p w:rsidR="00E25F32" w:rsidRDefault="00FF65A8" w:rsidP="00E25F32">
      <w:pPr>
        <w:jc w:val="center"/>
        <w:rPr>
          <w:b/>
          <w:sz w:val="28"/>
        </w:rPr>
      </w:pPr>
      <w:r w:rsidRPr="00792E1F">
        <w:rPr>
          <w:b/>
          <w:sz w:val="28"/>
        </w:rPr>
        <w:t>Раздел 10 «Социальная политика»</w:t>
      </w:r>
    </w:p>
    <w:p w:rsidR="00FF65A8" w:rsidRPr="00E25F32" w:rsidRDefault="00FF65A8" w:rsidP="00E25F32">
      <w:pPr>
        <w:ind w:firstLine="708"/>
        <w:jc w:val="both"/>
        <w:rPr>
          <w:b/>
          <w:sz w:val="28"/>
        </w:rPr>
      </w:pPr>
      <w:r w:rsidRPr="005F5B21">
        <w:rPr>
          <w:sz w:val="28"/>
          <w:szCs w:val="28"/>
        </w:rPr>
        <w:t>Законопроект</w:t>
      </w:r>
      <w:r>
        <w:rPr>
          <w:sz w:val="28"/>
          <w:szCs w:val="28"/>
        </w:rPr>
        <w:t xml:space="preserve">ом предусмотрено финансирование расходов в области социальной политики в 2020 году </w:t>
      </w:r>
      <w:r>
        <w:rPr>
          <w:sz w:val="28"/>
        </w:rPr>
        <w:t>в сумме 8 149 422,2 тыс. руб. или</w:t>
      </w:r>
      <w:r w:rsidRPr="00260A74">
        <w:rPr>
          <w:sz w:val="28"/>
        </w:rPr>
        <w:t xml:space="preserve"> </w:t>
      </w:r>
      <w:r>
        <w:rPr>
          <w:sz w:val="28"/>
        </w:rPr>
        <w:t>31,6% от общих расходов проекта бюджета</w:t>
      </w:r>
      <w:r w:rsidRPr="00260A74">
        <w:rPr>
          <w:sz w:val="28"/>
        </w:rPr>
        <w:t xml:space="preserve"> (20</w:t>
      </w:r>
      <w:r>
        <w:rPr>
          <w:sz w:val="28"/>
        </w:rPr>
        <w:t>21</w:t>
      </w:r>
      <w:r w:rsidRPr="00260A74">
        <w:rPr>
          <w:sz w:val="28"/>
        </w:rPr>
        <w:t xml:space="preserve"> год</w:t>
      </w:r>
      <w:r>
        <w:rPr>
          <w:sz w:val="28"/>
        </w:rPr>
        <w:t>у</w:t>
      </w:r>
      <w:r w:rsidRPr="00260A74">
        <w:rPr>
          <w:sz w:val="28"/>
        </w:rPr>
        <w:t xml:space="preserve"> – </w:t>
      </w:r>
      <w:r>
        <w:rPr>
          <w:sz w:val="28"/>
        </w:rPr>
        <w:t xml:space="preserve">7 793 133,0 </w:t>
      </w:r>
      <w:r w:rsidRPr="00260A74">
        <w:rPr>
          <w:sz w:val="28"/>
        </w:rPr>
        <w:t>тыс. руб. и 20</w:t>
      </w:r>
      <w:r>
        <w:rPr>
          <w:sz w:val="28"/>
        </w:rPr>
        <w:t>22</w:t>
      </w:r>
      <w:r w:rsidRPr="00260A74">
        <w:rPr>
          <w:sz w:val="28"/>
        </w:rPr>
        <w:t xml:space="preserve"> год</w:t>
      </w:r>
      <w:r>
        <w:rPr>
          <w:sz w:val="28"/>
        </w:rPr>
        <w:t>у</w:t>
      </w:r>
      <w:r w:rsidRPr="00260A74">
        <w:rPr>
          <w:sz w:val="28"/>
        </w:rPr>
        <w:t xml:space="preserve"> – </w:t>
      </w:r>
      <w:r>
        <w:rPr>
          <w:sz w:val="28"/>
        </w:rPr>
        <w:t xml:space="preserve">8 133 950,0 </w:t>
      </w:r>
      <w:r w:rsidRPr="00260A74">
        <w:rPr>
          <w:sz w:val="28"/>
        </w:rPr>
        <w:t>тыс. руб.).</w:t>
      </w:r>
    </w:p>
    <w:p w:rsidR="00FF65A8" w:rsidRDefault="00FF65A8" w:rsidP="00E25F32">
      <w:pPr>
        <w:jc w:val="both"/>
        <w:rPr>
          <w:sz w:val="28"/>
        </w:rPr>
      </w:pPr>
      <w:r>
        <w:rPr>
          <w:sz w:val="28"/>
        </w:rPr>
        <w:t xml:space="preserve">            Предусмотренные н</w:t>
      </w:r>
      <w:r w:rsidRPr="005F5B21">
        <w:rPr>
          <w:sz w:val="28"/>
          <w:szCs w:val="28"/>
        </w:rPr>
        <w:t>а 20</w:t>
      </w:r>
      <w:r>
        <w:rPr>
          <w:sz w:val="28"/>
          <w:szCs w:val="28"/>
        </w:rPr>
        <w:t xml:space="preserve">20 </w:t>
      </w:r>
      <w:r w:rsidRPr="005F5B21">
        <w:rPr>
          <w:sz w:val="28"/>
          <w:szCs w:val="28"/>
        </w:rPr>
        <w:t>год бюджет</w:t>
      </w:r>
      <w:r>
        <w:rPr>
          <w:sz w:val="28"/>
          <w:szCs w:val="28"/>
        </w:rPr>
        <w:t>ные назначения н</w:t>
      </w:r>
      <w:r w:rsidRPr="00260A74">
        <w:rPr>
          <w:sz w:val="28"/>
        </w:rPr>
        <w:t xml:space="preserve">а </w:t>
      </w:r>
      <w:r>
        <w:rPr>
          <w:sz w:val="28"/>
        </w:rPr>
        <w:t xml:space="preserve">социальную политику </w:t>
      </w:r>
      <w:r w:rsidRPr="00260A74">
        <w:rPr>
          <w:sz w:val="28"/>
        </w:rPr>
        <w:t>в 20</w:t>
      </w:r>
      <w:r>
        <w:rPr>
          <w:sz w:val="28"/>
        </w:rPr>
        <w:t>20</w:t>
      </w:r>
      <w:r w:rsidRPr="00260A74">
        <w:rPr>
          <w:sz w:val="28"/>
        </w:rPr>
        <w:t xml:space="preserve"> году по сравнению с 201</w:t>
      </w:r>
      <w:r>
        <w:rPr>
          <w:sz w:val="28"/>
        </w:rPr>
        <w:t>9</w:t>
      </w:r>
      <w:r w:rsidRPr="00260A74">
        <w:rPr>
          <w:sz w:val="28"/>
        </w:rPr>
        <w:t xml:space="preserve"> годом </w:t>
      </w:r>
      <w:r>
        <w:rPr>
          <w:sz w:val="28"/>
        </w:rPr>
        <w:t xml:space="preserve">увеличены </w:t>
      </w:r>
      <w:r w:rsidRPr="00260A74">
        <w:rPr>
          <w:sz w:val="28"/>
        </w:rPr>
        <w:t xml:space="preserve">на </w:t>
      </w:r>
      <w:r>
        <w:rPr>
          <w:sz w:val="28"/>
        </w:rPr>
        <w:t xml:space="preserve">349 680,3 </w:t>
      </w:r>
      <w:r w:rsidRPr="0023558F">
        <w:rPr>
          <w:sz w:val="28"/>
        </w:rPr>
        <w:t xml:space="preserve">тыс. руб. или на </w:t>
      </w:r>
      <w:r>
        <w:rPr>
          <w:sz w:val="28"/>
        </w:rPr>
        <w:t xml:space="preserve">4,5 </w:t>
      </w:r>
      <w:r w:rsidRPr="0023558F">
        <w:rPr>
          <w:sz w:val="28"/>
        </w:rPr>
        <w:t xml:space="preserve">%, в основном за счет </w:t>
      </w:r>
      <w:r>
        <w:rPr>
          <w:sz w:val="28"/>
        </w:rPr>
        <w:t xml:space="preserve">планируемого роста расходов на: </w:t>
      </w:r>
    </w:p>
    <w:p w:rsidR="00FF65A8" w:rsidRDefault="00FF65A8" w:rsidP="00E25F32">
      <w:pPr>
        <w:ind w:firstLine="708"/>
        <w:jc w:val="both"/>
        <w:rPr>
          <w:sz w:val="28"/>
        </w:rPr>
      </w:pPr>
      <w:r>
        <w:rPr>
          <w:sz w:val="28"/>
        </w:rPr>
        <w:t xml:space="preserve">- пенсионное </w:t>
      </w:r>
      <w:r w:rsidRPr="002F3C57">
        <w:rPr>
          <w:sz w:val="28"/>
        </w:rPr>
        <w:t>обеспечение</w:t>
      </w:r>
      <w:r>
        <w:rPr>
          <w:sz w:val="28"/>
        </w:rPr>
        <w:t xml:space="preserve"> – 18 127,6 тыс. руб. (на 17,5 %);</w:t>
      </w:r>
    </w:p>
    <w:p w:rsidR="00FF65A8" w:rsidRDefault="00FF65A8" w:rsidP="00E25F32">
      <w:pPr>
        <w:ind w:right="-99" w:firstLine="708"/>
        <w:jc w:val="both"/>
        <w:rPr>
          <w:sz w:val="28"/>
        </w:rPr>
      </w:pPr>
      <w:r w:rsidRPr="00B27D84">
        <w:rPr>
          <w:sz w:val="28"/>
        </w:rPr>
        <w:t xml:space="preserve">- социальное обеспечения населения – </w:t>
      </w:r>
      <w:r>
        <w:rPr>
          <w:sz w:val="28"/>
        </w:rPr>
        <w:t xml:space="preserve">425 906,9 </w:t>
      </w:r>
      <w:r w:rsidRPr="00B27D84">
        <w:rPr>
          <w:sz w:val="28"/>
        </w:rPr>
        <w:t xml:space="preserve">тыс. руб. (на </w:t>
      </w:r>
      <w:r>
        <w:rPr>
          <w:sz w:val="28"/>
        </w:rPr>
        <w:t xml:space="preserve">6,1 </w:t>
      </w:r>
      <w:r w:rsidRPr="00B27D84">
        <w:rPr>
          <w:sz w:val="28"/>
        </w:rPr>
        <w:t>%)</w:t>
      </w:r>
      <w:r>
        <w:rPr>
          <w:sz w:val="28"/>
        </w:rPr>
        <w:t xml:space="preserve">. </w:t>
      </w:r>
    </w:p>
    <w:p w:rsidR="00FF65A8" w:rsidRPr="002F3C57" w:rsidRDefault="00FF65A8" w:rsidP="00E25F32">
      <w:pPr>
        <w:ind w:right="-99" w:firstLine="708"/>
        <w:jc w:val="both"/>
        <w:rPr>
          <w:sz w:val="28"/>
          <w:szCs w:val="28"/>
        </w:rPr>
      </w:pPr>
      <w:r>
        <w:rPr>
          <w:sz w:val="28"/>
        </w:rPr>
        <w:t>При этом, на 2020 год</w:t>
      </w:r>
      <w:r w:rsidRPr="002F3C57">
        <w:rPr>
          <w:sz w:val="28"/>
          <w:szCs w:val="28"/>
        </w:rPr>
        <w:t xml:space="preserve"> предусмотрено</w:t>
      </w:r>
      <w:r>
        <w:rPr>
          <w:sz w:val="28"/>
          <w:szCs w:val="28"/>
        </w:rPr>
        <w:t xml:space="preserve"> уменьшение </w:t>
      </w:r>
      <w:r w:rsidRPr="002F3C57">
        <w:rPr>
          <w:sz w:val="28"/>
          <w:szCs w:val="28"/>
        </w:rPr>
        <w:t xml:space="preserve">бюджетного финансирования </w:t>
      </w:r>
      <w:r>
        <w:rPr>
          <w:sz w:val="28"/>
          <w:szCs w:val="28"/>
        </w:rPr>
        <w:t>на</w:t>
      </w:r>
      <w:r w:rsidRPr="002F3C57">
        <w:rPr>
          <w:sz w:val="28"/>
          <w:szCs w:val="28"/>
        </w:rPr>
        <w:t>:</w:t>
      </w:r>
    </w:p>
    <w:p w:rsidR="00FF65A8" w:rsidRPr="002F3C57" w:rsidRDefault="00FF65A8" w:rsidP="00E25F32">
      <w:pPr>
        <w:ind w:right="-99" w:firstLine="708"/>
        <w:jc w:val="both"/>
        <w:rPr>
          <w:sz w:val="28"/>
        </w:rPr>
      </w:pPr>
      <w:r w:rsidRPr="002F3C57">
        <w:rPr>
          <w:sz w:val="28"/>
          <w:szCs w:val="28"/>
        </w:rPr>
        <w:t xml:space="preserve">- </w:t>
      </w:r>
      <w:r w:rsidRPr="002F3C57">
        <w:rPr>
          <w:sz w:val="28"/>
        </w:rPr>
        <w:t xml:space="preserve"> социальное обслуживани</w:t>
      </w:r>
      <w:r>
        <w:rPr>
          <w:sz w:val="28"/>
        </w:rPr>
        <w:t>е</w:t>
      </w:r>
      <w:r w:rsidRPr="002F3C57">
        <w:rPr>
          <w:sz w:val="28"/>
        </w:rPr>
        <w:t xml:space="preserve"> населения – </w:t>
      </w:r>
      <w:r>
        <w:rPr>
          <w:sz w:val="28"/>
        </w:rPr>
        <w:t>44 499,3</w:t>
      </w:r>
      <w:r w:rsidRPr="002F3C57">
        <w:rPr>
          <w:sz w:val="28"/>
        </w:rPr>
        <w:t xml:space="preserve"> тыс. руб. (на </w:t>
      </w:r>
      <w:r>
        <w:rPr>
          <w:sz w:val="28"/>
        </w:rPr>
        <w:t xml:space="preserve">17,3 </w:t>
      </w:r>
      <w:r w:rsidRPr="002F3C57">
        <w:rPr>
          <w:sz w:val="28"/>
        </w:rPr>
        <w:t>%);</w:t>
      </w:r>
    </w:p>
    <w:p w:rsidR="00FF65A8" w:rsidRPr="00B27D84" w:rsidRDefault="00FF65A8" w:rsidP="00E25F32">
      <w:pPr>
        <w:ind w:right="-99" w:firstLine="708"/>
        <w:jc w:val="both"/>
        <w:rPr>
          <w:sz w:val="28"/>
        </w:rPr>
      </w:pPr>
      <w:r w:rsidRPr="002F3C57">
        <w:rPr>
          <w:sz w:val="28"/>
        </w:rPr>
        <w:t xml:space="preserve">- охрана семьи и детства – </w:t>
      </w:r>
      <w:r>
        <w:rPr>
          <w:sz w:val="28"/>
        </w:rPr>
        <w:t>18 266,3</w:t>
      </w:r>
      <w:r w:rsidRPr="002F3C57">
        <w:rPr>
          <w:sz w:val="28"/>
        </w:rPr>
        <w:t xml:space="preserve"> тыс. руб. (на </w:t>
      </w:r>
      <w:r>
        <w:rPr>
          <w:sz w:val="28"/>
        </w:rPr>
        <w:t xml:space="preserve">8,7 </w:t>
      </w:r>
      <w:r w:rsidRPr="002F3C57">
        <w:rPr>
          <w:sz w:val="28"/>
        </w:rPr>
        <w:t>%).</w:t>
      </w:r>
    </w:p>
    <w:p w:rsidR="00FF65A8" w:rsidRDefault="00FF65A8" w:rsidP="00E25F32">
      <w:pPr>
        <w:ind w:right="-99" w:firstLine="708"/>
        <w:jc w:val="both"/>
        <w:rPr>
          <w:sz w:val="28"/>
        </w:rPr>
      </w:pPr>
      <w:r w:rsidRPr="00B27D84">
        <w:rPr>
          <w:sz w:val="28"/>
        </w:rPr>
        <w:lastRenderedPageBreak/>
        <w:t xml:space="preserve">- другие вопросы в области социальной политики – </w:t>
      </w:r>
      <w:r>
        <w:rPr>
          <w:sz w:val="28"/>
        </w:rPr>
        <w:t xml:space="preserve">31 588,6 </w:t>
      </w:r>
      <w:r w:rsidRPr="00B27D84">
        <w:rPr>
          <w:sz w:val="28"/>
        </w:rPr>
        <w:t>тыс. руб. (</w:t>
      </w:r>
      <w:r>
        <w:rPr>
          <w:sz w:val="28"/>
        </w:rPr>
        <w:t>на 11,9 %)</w:t>
      </w:r>
      <w:r w:rsidRPr="00B27D84">
        <w:rPr>
          <w:sz w:val="28"/>
        </w:rPr>
        <w:t>.</w:t>
      </w:r>
    </w:p>
    <w:p w:rsidR="00FF65A8" w:rsidRPr="003112D3" w:rsidRDefault="00FF65A8" w:rsidP="00FF65A8">
      <w:pPr>
        <w:ind w:right="-99" w:firstLine="708"/>
        <w:jc w:val="both"/>
        <w:rPr>
          <w:sz w:val="28"/>
          <w:highlight w:val="yellow"/>
        </w:rPr>
      </w:pPr>
    </w:p>
    <w:p w:rsidR="00FF65A8" w:rsidRPr="00A5773A" w:rsidRDefault="00FF65A8" w:rsidP="00FF65A8">
      <w:pPr>
        <w:ind w:right="-99"/>
        <w:jc w:val="center"/>
        <w:rPr>
          <w:b/>
          <w:i/>
          <w:sz w:val="28"/>
        </w:rPr>
      </w:pPr>
      <w:r w:rsidRPr="00A5773A">
        <w:rPr>
          <w:b/>
          <w:i/>
          <w:sz w:val="28"/>
        </w:rPr>
        <w:t xml:space="preserve">Расходы на исполнение публичных нормативных </w:t>
      </w:r>
    </w:p>
    <w:p w:rsidR="00FF65A8" w:rsidRPr="00E25F32" w:rsidRDefault="00E25F32" w:rsidP="00E25F32">
      <w:pPr>
        <w:ind w:right="-99"/>
        <w:jc w:val="center"/>
        <w:rPr>
          <w:b/>
          <w:i/>
          <w:sz w:val="28"/>
        </w:rPr>
      </w:pPr>
      <w:r>
        <w:rPr>
          <w:b/>
          <w:i/>
          <w:sz w:val="28"/>
        </w:rPr>
        <w:t>обязательств на 2020 год</w:t>
      </w:r>
    </w:p>
    <w:tbl>
      <w:tblPr>
        <w:tblpPr w:leftFromText="180" w:rightFromText="180" w:vertAnchor="text" w:horzAnchor="margin" w:tblpXSpec="center" w:tblpY="38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600"/>
        <w:gridCol w:w="1620"/>
        <w:gridCol w:w="1800"/>
        <w:gridCol w:w="1980"/>
      </w:tblGrid>
      <w:tr w:rsidR="00FF65A8" w:rsidRPr="002F1ABC" w:rsidTr="00FF65A8">
        <w:trPr>
          <w:trHeight w:val="276"/>
        </w:trPr>
        <w:tc>
          <w:tcPr>
            <w:tcW w:w="648" w:type="dxa"/>
            <w:vAlign w:val="center"/>
          </w:tcPr>
          <w:p w:rsidR="00FF65A8" w:rsidRPr="00836F99" w:rsidRDefault="00FF65A8" w:rsidP="00E25F32">
            <w:pPr>
              <w:jc w:val="center"/>
              <w:rPr>
                <w:b/>
                <w:sz w:val="22"/>
                <w:szCs w:val="22"/>
              </w:rPr>
            </w:pPr>
            <w:r w:rsidRPr="00836F9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600" w:type="dxa"/>
            <w:vAlign w:val="center"/>
          </w:tcPr>
          <w:p w:rsidR="00FF65A8" w:rsidRPr="00836F99" w:rsidRDefault="00FF65A8" w:rsidP="00E25F32">
            <w:pPr>
              <w:jc w:val="center"/>
              <w:rPr>
                <w:b/>
              </w:rPr>
            </w:pPr>
            <w:r w:rsidRPr="00836F99">
              <w:rPr>
                <w:b/>
                <w:bCs/>
              </w:rPr>
              <w:t>Наименование публичных нормативных обязательств</w:t>
            </w:r>
          </w:p>
        </w:tc>
        <w:tc>
          <w:tcPr>
            <w:tcW w:w="1620" w:type="dxa"/>
            <w:vAlign w:val="center"/>
          </w:tcPr>
          <w:p w:rsidR="00FF65A8" w:rsidRPr="00883260" w:rsidRDefault="00FF65A8" w:rsidP="00E25F32">
            <w:pPr>
              <w:rPr>
                <w:b/>
              </w:rPr>
            </w:pPr>
            <w:r w:rsidRPr="00883260">
              <w:rPr>
                <w:b/>
              </w:rPr>
              <w:t>Утвержде</w:t>
            </w:r>
            <w:r>
              <w:rPr>
                <w:b/>
              </w:rPr>
              <w:t>но</w:t>
            </w:r>
          </w:p>
          <w:p w:rsidR="00FF65A8" w:rsidRPr="00883260" w:rsidRDefault="00FF65A8" w:rsidP="00E25F32">
            <w:r w:rsidRPr="00883260">
              <w:rPr>
                <w:b/>
              </w:rPr>
              <w:t>на 201</w:t>
            </w:r>
            <w:r>
              <w:rPr>
                <w:b/>
              </w:rPr>
              <w:t>9</w:t>
            </w:r>
            <w:r w:rsidRPr="00883260">
              <w:rPr>
                <w:b/>
              </w:rPr>
              <w:t xml:space="preserve"> г</w:t>
            </w:r>
            <w:r>
              <w:rPr>
                <w:b/>
              </w:rPr>
              <w:t>од</w:t>
            </w:r>
            <w: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883260" w:rsidRDefault="00FF65A8" w:rsidP="00E25F32">
            <w:pPr>
              <w:jc w:val="center"/>
              <w:rPr>
                <w:b/>
                <w:sz w:val="22"/>
                <w:szCs w:val="22"/>
              </w:rPr>
            </w:pPr>
            <w:r w:rsidRPr="00883260">
              <w:rPr>
                <w:b/>
                <w:sz w:val="22"/>
                <w:szCs w:val="22"/>
              </w:rPr>
              <w:t>План на 20</w:t>
            </w:r>
            <w:r>
              <w:rPr>
                <w:b/>
                <w:sz w:val="22"/>
                <w:szCs w:val="22"/>
              </w:rPr>
              <w:t>20</w:t>
            </w:r>
            <w:r w:rsidRPr="0088326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E2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</w:t>
            </w:r>
          </w:p>
          <w:p w:rsidR="00FF65A8" w:rsidRPr="002F1ABC" w:rsidRDefault="00FF65A8" w:rsidP="00E2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-)</w:t>
            </w:r>
          </w:p>
        </w:tc>
      </w:tr>
      <w:tr w:rsidR="00FF65A8" w:rsidRPr="002F1ABC" w:rsidTr="00FF65A8">
        <w:trPr>
          <w:trHeight w:val="276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Субвенции на выплату единовременных пособий при всех формах устройства  детей, лишенных родительского попечения, в семью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3 314,4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2 289,8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- 1 024,6 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(- 30,9 %)</w:t>
            </w:r>
          </w:p>
        </w:tc>
      </w:tr>
      <w:tr w:rsidR="00FF65A8" w:rsidRPr="002F1ABC" w:rsidTr="00FF65A8">
        <w:trPr>
          <w:trHeight w:val="1185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2.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Субвенции на 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65 720,8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63 031,5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- 2 689,3 (- 4,1 %)</w:t>
            </w:r>
          </w:p>
        </w:tc>
      </w:tr>
      <w:tr w:rsidR="00FF65A8" w:rsidRPr="002F1ABC" w:rsidTr="00FF65A8">
        <w:trPr>
          <w:trHeight w:val="276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3.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470,8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470,8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65A8" w:rsidRPr="002F1ABC" w:rsidTr="00FF65A8">
        <w:trPr>
          <w:trHeight w:val="276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4.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Социальное пособие  на погребение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2 361,0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2 284,7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- 76,3  (- 3,2 %)</w:t>
            </w:r>
          </w:p>
        </w:tc>
      </w:tr>
      <w:tr w:rsidR="00FF65A8" w:rsidRPr="002F1ABC" w:rsidTr="00FF65A8">
        <w:trPr>
          <w:trHeight w:val="132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5.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Меры социальной поддержки малоимущих слоев населения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F1ABC">
              <w:rPr>
                <w:sz w:val="22"/>
                <w:szCs w:val="22"/>
              </w:rPr>
              <w:t>00,0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+ 500,0 (в 2 раза)</w:t>
            </w:r>
          </w:p>
        </w:tc>
      </w:tr>
      <w:tr w:rsidR="00FF65A8" w:rsidRPr="002F1ABC" w:rsidTr="00FF65A8">
        <w:trPr>
          <w:trHeight w:val="276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6.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Оказание финансовой помощи детям из малообеспеченных семей для подготовки к новому учебному году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1 296,0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+ 996,0 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в 4,3 раза)</w:t>
            </w:r>
          </w:p>
        </w:tc>
      </w:tr>
      <w:tr w:rsidR="00FF65A8" w:rsidRPr="002F1ABC" w:rsidTr="00FF65A8">
        <w:trPr>
          <w:trHeight w:val="1313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7.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Пенсия з</w:t>
            </w:r>
            <w:r>
              <w:rPr>
                <w:sz w:val="22"/>
                <w:szCs w:val="22"/>
              </w:rPr>
              <w:t xml:space="preserve">а выслугу лет лицам, замещавшим </w:t>
            </w:r>
            <w:proofErr w:type="gramStart"/>
            <w:r w:rsidRPr="002F1ABC">
              <w:rPr>
                <w:sz w:val="22"/>
                <w:szCs w:val="22"/>
              </w:rPr>
              <w:t>государственные  должности</w:t>
            </w:r>
            <w:proofErr w:type="gramEnd"/>
            <w:r w:rsidRPr="002F1ABC">
              <w:rPr>
                <w:sz w:val="22"/>
                <w:szCs w:val="22"/>
              </w:rPr>
              <w:t xml:space="preserve"> и должности государственной гражданской службы. 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103 412,0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121 539,6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+18 127,6  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(+ 17,5 %)</w:t>
            </w:r>
          </w:p>
        </w:tc>
      </w:tr>
      <w:tr w:rsidR="00FF65A8" w:rsidRPr="002F1ABC" w:rsidTr="00FF65A8">
        <w:trPr>
          <w:trHeight w:val="276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8.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 xml:space="preserve">Расходы на выплату ежемесячного пособия гражданам, имеющим детей 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190 518,0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190 613,0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+ 95,0  (+ 0,1%)</w:t>
            </w:r>
          </w:p>
        </w:tc>
      </w:tr>
      <w:tr w:rsidR="00FF65A8" w:rsidRPr="002F1ABC" w:rsidTr="00FF65A8">
        <w:trPr>
          <w:trHeight w:val="276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9.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Выплата единовременного денежного пособия семьям при  рождении 8-го и 15-го ребенка одновременно  двух, трех и более детей  согласно  постановлению Правительства Республики Ингушетия  от 2 февраля 2009 года №26 «О дополнительных мерах социальной поддержки многодетных семей»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2 300,0</w:t>
            </w: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11 200,0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+ 8 900,0 ( в 4,9 раза)</w:t>
            </w:r>
          </w:p>
        </w:tc>
      </w:tr>
      <w:tr w:rsidR="00FF65A8" w:rsidRPr="002F1ABC" w:rsidTr="00FF65A8">
        <w:trPr>
          <w:trHeight w:val="276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Компенсационные выплаты гражданам при возникновении поствакцинальных осложнений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157,2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F1ABC">
              <w:rPr>
                <w:sz w:val="22"/>
                <w:szCs w:val="22"/>
              </w:rPr>
              <w:t>157,2</w:t>
            </w:r>
            <w:r>
              <w:rPr>
                <w:sz w:val="22"/>
                <w:szCs w:val="22"/>
              </w:rPr>
              <w:t xml:space="preserve"> (- 100 %)</w:t>
            </w:r>
          </w:p>
        </w:tc>
      </w:tr>
      <w:tr w:rsidR="00FF65A8" w:rsidRPr="002F1ABC" w:rsidTr="00FF65A8">
        <w:trPr>
          <w:trHeight w:val="276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11.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2 092,3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1 098,0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- 994,3  (- 47,5%)</w:t>
            </w:r>
          </w:p>
        </w:tc>
      </w:tr>
      <w:tr w:rsidR="00FF65A8" w:rsidRPr="002F1ABC" w:rsidTr="00FF65A8">
        <w:trPr>
          <w:trHeight w:val="276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12.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2 451 920,3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2 553 036,0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+101 115,7  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(+4,1 %)</w:t>
            </w:r>
          </w:p>
        </w:tc>
      </w:tr>
      <w:tr w:rsidR="00FF65A8" w:rsidRPr="002F1ABC" w:rsidTr="00FF65A8">
        <w:trPr>
          <w:trHeight w:val="1162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13.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b/>
                <w:sz w:val="22"/>
                <w:szCs w:val="22"/>
              </w:rPr>
            </w:pPr>
            <w:r w:rsidRPr="0004425A">
              <w:rPr>
                <w:sz w:val="22"/>
                <w:szCs w:val="22"/>
              </w:rPr>
              <w:t>Субвенции на предоставление отдельных мер социальной поддержки граждан, подвергшихся</w:t>
            </w:r>
            <w:r w:rsidRPr="002F1ABC">
              <w:rPr>
                <w:sz w:val="22"/>
                <w:szCs w:val="22"/>
              </w:rPr>
              <w:t xml:space="preserve"> воздействию радиации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b/>
                <w:sz w:val="22"/>
                <w:szCs w:val="22"/>
              </w:rPr>
            </w:pPr>
          </w:p>
          <w:p w:rsidR="00FF65A8" w:rsidRPr="00050554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3 619,3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3 526,2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- 93,1  (- 2,6 %)</w:t>
            </w:r>
          </w:p>
        </w:tc>
      </w:tr>
      <w:tr w:rsidR="00FF65A8" w:rsidRPr="002F1ABC" w:rsidTr="00FF65A8">
        <w:trPr>
          <w:trHeight w:val="764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14.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Выплаты адресных жилищных субсидий при оплате жилья и коммунальных услуг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99 500,5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99 500,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- 0,3 </w:t>
            </w:r>
          </w:p>
        </w:tc>
      </w:tr>
      <w:tr w:rsidR="00FF65A8" w:rsidRPr="002F1ABC" w:rsidTr="00FF65A8">
        <w:trPr>
          <w:trHeight w:val="150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15.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Субвенции на осуществление выплат в связи с рождением (усыновлением) первого ребенка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108 585,2 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630 989,7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+ 522 404,5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(5,8 раза)</w:t>
            </w:r>
          </w:p>
        </w:tc>
      </w:tr>
      <w:tr w:rsidR="00FF65A8" w:rsidRPr="002F1ABC" w:rsidTr="00FF65A8">
        <w:trPr>
          <w:trHeight w:val="113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16.</w:t>
            </w:r>
          </w:p>
        </w:tc>
        <w:tc>
          <w:tcPr>
            <w:tcW w:w="3600" w:type="dxa"/>
            <w:vAlign w:val="center"/>
          </w:tcPr>
          <w:p w:rsidR="00FF65A8" w:rsidRPr="00CF0F13" w:rsidRDefault="00FF65A8" w:rsidP="00FF65A8">
            <w:pPr>
              <w:jc w:val="both"/>
              <w:rPr>
                <w:sz w:val="22"/>
                <w:szCs w:val="22"/>
              </w:rPr>
            </w:pPr>
            <w:r w:rsidRPr="00CF0F13">
              <w:rPr>
                <w:sz w:val="22"/>
                <w:szCs w:val="22"/>
              </w:rPr>
              <w:t>Субсидии на компенсацию расходов по предоставлению льгот по оплате жилья и коммунальных услуг отдельным категориям граждан, работающим и проживающим в сельской местности</w:t>
            </w:r>
          </w:p>
        </w:tc>
        <w:tc>
          <w:tcPr>
            <w:tcW w:w="1620" w:type="dxa"/>
          </w:tcPr>
          <w:p w:rsidR="00FF65A8" w:rsidRPr="00CF0F13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CF0F13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CF0F13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CF0F13" w:rsidRDefault="00FF65A8" w:rsidP="00FF65A8">
            <w:pPr>
              <w:jc w:val="center"/>
              <w:rPr>
                <w:sz w:val="22"/>
                <w:szCs w:val="22"/>
              </w:rPr>
            </w:pPr>
            <w:r w:rsidRPr="00CF0F13">
              <w:rPr>
                <w:sz w:val="22"/>
                <w:szCs w:val="22"/>
              </w:rPr>
              <w:t xml:space="preserve">188 571,4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CF0F13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171 013,9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Pr="00CF0F13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- 17 557,5 </w:t>
            </w:r>
            <w:r w:rsidRPr="00CF0F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- 9,3 </w:t>
            </w:r>
            <w:r w:rsidRPr="00CF0F13">
              <w:rPr>
                <w:sz w:val="22"/>
                <w:szCs w:val="22"/>
              </w:rPr>
              <w:t>%)</w:t>
            </w:r>
          </w:p>
        </w:tc>
      </w:tr>
      <w:tr w:rsidR="00FF65A8" w:rsidRPr="002F1ABC" w:rsidTr="00FF65A8">
        <w:trPr>
          <w:trHeight w:val="113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17.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Реализация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157 881,3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180 345,0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+ 22 463,7 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(+ 14,2 %)</w:t>
            </w:r>
          </w:p>
        </w:tc>
      </w:tr>
      <w:tr w:rsidR="00FF65A8" w:rsidRPr="002F1ABC" w:rsidTr="00FF65A8">
        <w:trPr>
          <w:trHeight w:val="125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18.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Субсидии на предоставление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668 635,6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778 200,9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+ 109 565,3  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(+ 16,4 %)</w:t>
            </w:r>
          </w:p>
        </w:tc>
      </w:tr>
      <w:tr w:rsidR="00FF65A8" w:rsidRPr="002F1ABC" w:rsidTr="00FF65A8">
        <w:trPr>
          <w:trHeight w:val="137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19.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Обеспечение мер социальной поддержки ветеранов труда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20 671,5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11 095,4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- 9 576,1 (- 46,3 %)</w:t>
            </w:r>
          </w:p>
        </w:tc>
      </w:tr>
      <w:tr w:rsidR="00FF65A8" w:rsidRPr="002F1ABC" w:rsidTr="00FF65A8">
        <w:trPr>
          <w:trHeight w:val="104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20.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Обеспечение мер социальной поддержки тружеников тыла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3 745,0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1 679,6 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- 2 065,4  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2,2 раза)</w:t>
            </w:r>
          </w:p>
        </w:tc>
      </w:tr>
      <w:tr w:rsidR="00FF65A8" w:rsidRPr="002F1ABC" w:rsidTr="00FF65A8">
        <w:trPr>
          <w:trHeight w:val="113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Мероприятия в области занятости населения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752 015,7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1 015 957,5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+ 263 941,8 </w:t>
            </w: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(+ 35,1 %)</w:t>
            </w:r>
          </w:p>
        </w:tc>
      </w:tr>
      <w:tr w:rsidR="00FF65A8" w:rsidRPr="002F1ABC" w:rsidTr="00FF65A8">
        <w:trPr>
          <w:trHeight w:val="275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22.</w:t>
            </w: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both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Предоставление мер социальной поддержки по оплате жилищно-коммунальных услуг многодетным семьям</w:t>
            </w:r>
          </w:p>
        </w:tc>
        <w:tc>
          <w:tcPr>
            <w:tcW w:w="1620" w:type="dxa"/>
          </w:tcPr>
          <w:p w:rsidR="00FF65A8" w:rsidRDefault="00FF65A8" w:rsidP="00FF65A8">
            <w:pPr>
              <w:jc w:val="both"/>
              <w:rPr>
                <w:sz w:val="22"/>
                <w:szCs w:val="22"/>
              </w:rPr>
            </w:pPr>
          </w:p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 w:rsidRPr="002F1ABC">
              <w:rPr>
                <w:sz w:val="22"/>
                <w:szCs w:val="22"/>
              </w:rPr>
              <w:t>44 756,9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47 390,7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+ 2 633,8 (+ 5,9 %)</w:t>
            </w:r>
          </w:p>
        </w:tc>
      </w:tr>
      <w:tr w:rsidR="00FF65A8" w:rsidRPr="002F1ABC" w:rsidTr="00FF65A8">
        <w:trPr>
          <w:trHeight w:val="276"/>
        </w:trPr>
        <w:tc>
          <w:tcPr>
            <w:tcW w:w="648" w:type="dxa"/>
            <w:vAlign w:val="center"/>
          </w:tcPr>
          <w:p w:rsidR="00FF65A8" w:rsidRPr="002F1ABC" w:rsidRDefault="00FF65A8" w:rsidP="00FF6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FF65A8" w:rsidRPr="002F1ABC" w:rsidRDefault="00FF65A8" w:rsidP="00FF65A8">
            <w:pPr>
              <w:jc w:val="center"/>
              <w:rPr>
                <w:b/>
                <w:sz w:val="22"/>
                <w:szCs w:val="22"/>
              </w:rPr>
            </w:pPr>
            <w:r w:rsidRPr="002F1AB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20" w:type="dxa"/>
          </w:tcPr>
          <w:p w:rsidR="00FF65A8" w:rsidRPr="002F1ABC" w:rsidRDefault="00FF65A8" w:rsidP="00FF6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4 844 239,9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5A8" w:rsidRPr="002F1ABC" w:rsidRDefault="00FF65A8" w:rsidP="00FF6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5 887 558,5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65A8" w:rsidRDefault="00FF65A8" w:rsidP="00FF6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+ 1 043 318,6 </w:t>
            </w:r>
          </w:p>
          <w:p w:rsidR="00FF65A8" w:rsidRPr="002F1ABC" w:rsidRDefault="00FF65A8" w:rsidP="00FF6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(+ 21,5 %)</w:t>
            </w:r>
          </w:p>
        </w:tc>
      </w:tr>
    </w:tbl>
    <w:p w:rsidR="00BA2ED5" w:rsidRDefault="00FF65A8" w:rsidP="00FF65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3DC0">
        <w:rPr>
          <w:bCs/>
          <w:sz w:val="28"/>
          <w:szCs w:val="28"/>
        </w:rPr>
        <w:t xml:space="preserve">   </w:t>
      </w:r>
    </w:p>
    <w:p w:rsidR="00FF65A8" w:rsidRDefault="00FF65A8" w:rsidP="00FF65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</w:t>
      </w:r>
      <w:r w:rsidRPr="00693D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представленному </w:t>
      </w:r>
      <w:r w:rsidRPr="00693DC0">
        <w:rPr>
          <w:bCs/>
          <w:sz w:val="28"/>
          <w:szCs w:val="28"/>
        </w:rPr>
        <w:t>Законопроект</w:t>
      </w:r>
      <w:r>
        <w:rPr>
          <w:bCs/>
          <w:sz w:val="28"/>
          <w:szCs w:val="28"/>
        </w:rPr>
        <w:t xml:space="preserve">у в 2020 году планируется уменьшения расходов по 9 из 22 социально </w:t>
      </w:r>
      <w:r w:rsidRPr="00693DC0">
        <w:rPr>
          <w:bCs/>
          <w:sz w:val="28"/>
          <w:szCs w:val="28"/>
        </w:rPr>
        <w:t xml:space="preserve">значимым направлениям, </w:t>
      </w:r>
      <w:r>
        <w:rPr>
          <w:bCs/>
          <w:sz w:val="28"/>
          <w:szCs w:val="28"/>
        </w:rPr>
        <w:t>в том числе</w:t>
      </w:r>
      <w:r w:rsidRPr="00693DC0">
        <w:rPr>
          <w:bCs/>
          <w:sz w:val="28"/>
          <w:szCs w:val="28"/>
        </w:rPr>
        <w:t xml:space="preserve">: </w:t>
      </w:r>
    </w:p>
    <w:p w:rsidR="00FF65A8" w:rsidRDefault="00FF65A8" w:rsidP="00FF65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7D0389">
        <w:rPr>
          <w:sz w:val="28"/>
          <w:szCs w:val="28"/>
        </w:rPr>
        <w:t>убвенции на выплату единовременных пособий при всех формах устройства детей, лишенных родительского попечения, в семью</w:t>
      </w:r>
      <w:r w:rsidRPr="007D0389">
        <w:rPr>
          <w:bCs/>
          <w:sz w:val="28"/>
          <w:szCs w:val="28"/>
        </w:rPr>
        <w:t>;</w:t>
      </w:r>
    </w:p>
    <w:p w:rsidR="00FF65A8" w:rsidRDefault="00FF65A8" w:rsidP="00FF65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D0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D0389">
        <w:rPr>
          <w:bCs/>
          <w:sz w:val="28"/>
          <w:szCs w:val="28"/>
        </w:rPr>
        <w:t>с</w:t>
      </w:r>
      <w:r w:rsidRPr="007D0389">
        <w:rPr>
          <w:sz w:val="28"/>
          <w:szCs w:val="28"/>
        </w:rPr>
        <w:t>убвенции на содержание ребенка в семье опекуна и приемной семье, а также оплата труда приемного родителя;</w:t>
      </w:r>
      <w:r w:rsidRPr="007D0389">
        <w:rPr>
          <w:bCs/>
          <w:sz w:val="28"/>
          <w:szCs w:val="28"/>
        </w:rPr>
        <w:t xml:space="preserve"> </w:t>
      </w:r>
    </w:p>
    <w:p w:rsidR="00FF65A8" w:rsidRDefault="00FF65A8" w:rsidP="00FF6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</w:t>
      </w:r>
      <w:r w:rsidRPr="000155F2">
        <w:rPr>
          <w:sz w:val="28"/>
          <w:szCs w:val="28"/>
        </w:rPr>
        <w:t>оциальное пособие на погребение</w:t>
      </w:r>
      <w:r>
        <w:rPr>
          <w:sz w:val="28"/>
          <w:szCs w:val="28"/>
        </w:rPr>
        <w:t xml:space="preserve">; </w:t>
      </w:r>
    </w:p>
    <w:p w:rsidR="00FF65A8" w:rsidRDefault="00FF65A8" w:rsidP="00FF65A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- к</w:t>
      </w:r>
      <w:r w:rsidRPr="007D0389">
        <w:rPr>
          <w:sz w:val="28"/>
          <w:szCs w:val="28"/>
        </w:rPr>
        <w:t>омпенсационные выплаты гражданам при возникновении поствакцинальных осложнений</w:t>
      </w:r>
      <w:r>
        <w:rPr>
          <w:sz w:val="28"/>
          <w:szCs w:val="28"/>
        </w:rPr>
        <w:t>;</w:t>
      </w:r>
      <w:r w:rsidRPr="007D0389">
        <w:rPr>
          <w:sz w:val="22"/>
          <w:szCs w:val="22"/>
        </w:rPr>
        <w:t xml:space="preserve"> </w:t>
      </w:r>
    </w:p>
    <w:p w:rsidR="00FF65A8" w:rsidRDefault="00FF65A8" w:rsidP="00FF6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>с</w:t>
      </w:r>
      <w:r w:rsidRPr="007D0389">
        <w:rPr>
          <w:sz w:val="28"/>
          <w:szCs w:val="28"/>
        </w:rPr>
        <w:t>убвенции на 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</w:r>
      <w:r>
        <w:rPr>
          <w:sz w:val="28"/>
          <w:szCs w:val="28"/>
        </w:rPr>
        <w:t xml:space="preserve">; </w:t>
      </w:r>
    </w:p>
    <w:p w:rsidR="00FF65A8" w:rsidRDefault="00FF65A8" w:rsidP="00FF6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A7E5A">
        <w:rPr>
          <w:sz w:val="28"/>
          <w:szCs w:val="28"/>
        </w:rPr>
        <w:t>убвенции на предоставление отдельных мер социальной поддержки граждан, подвергшихся воздействию радиации</w:t>
      </w:r>
      <w:r>
        <w:rPr>
          <w:sz w:val="28"/>
          <w:szCs w:val="28"/>
        </w:rPr>
        <w:t xml:space="preserve">;  </w:t>
      </w:r>
    </w:p>
    <w:p w:rsidR="00FF65A8" w:rsidRDefault="00FF65A8" w:rsidP="00FF6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D0389">
        <w:rPr>
          <w:sz w:val="28"/>
          <w:szCs w:val="28"/>
        </w:rPr>
        <w:t>убсидии на компенсацию расходов по предоставлению льгот по оплате жилья и коммунальных услуг отдельным категориям граждан, работающим и проживающим в сельской местности</w:t>
      </w:r>
      <w:r>
        <w:rPr>
          <w:sz w:val="28"/>
          <w:szCs w:val="28"/>
        </w:rPr>
        <w:t>;</w:t>
      </w:r>
    </w:p>
    <w:p w:rsidR="00FF65A8" w:rsidRDefault="00FF65A8" w:rsidP="00FF6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773A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5773A">
        <w:rPr>
          <w:sz w:val="28"/>
          <w:szCs w:val="28"/>
        </w:rPr>
        <w:t>беспечение мер социальной поддержки ветеранов труда</w:t>
      </w:r>
      <w:r>
        <w:rPr>
          <w:sz w:val="28"/>
          <w:szCs w:val="28"/>
        </w:rPr>
        <w:t>;</w:t>
      </w:r>
    </w:p>
    <w:p w:rsidR="00FF65A8" w:rsidRPr="00A5773A" w:rsidRDefault="00FF65A8" w:rsidP="00FF6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773A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5773A">
        <w:rPr>
          <w:sz w:val="28"/>
          <w:szCs w:val="28"/>
        </w:rPr>
        <w:t>беспечение мер социальной поддержки тружеников тыла</w:t>
      </w:r>
      <w:r>
        <w:rPr>
          <w:sz w:val="28"/>
          <w:szCs w:val="28"/>
        </w:rPr>
        <w:t>.</w:t>
      </w:r>
    </w:p>
    <w:p w:rsidR="00FF65A8" w:rsidRDefault="00FF65A8" w:rsidP="00FF65A8">
      <w:pPr>
        <w:ind w:right="-99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остальным направлениям социального характера (принятым публичным обязательствам) на 2020 год предусмотрено увеличение расходов по сравнению с аналогичными показателями республиканского бюджета на 2019 год. Однако, </w:t>
      </w:r>
      <w:r w:rsidRPr="006D445D">
        <w:rPr>
          <w:bCs/>
          <w:sz w:val="28"/>
          <w:szCs w:val="28"/>
        </w:rPr>
        <w:t>в представленных с Законопроектом материалах</w:t>
      </w:r>
      <w:r>
        <w:rPr>
          <w:bCs/>
          <w:sz w:val="28"/>
          <w:szCs w:val="28"/>
        </w:rPr>
        <w:t>, в том числе и в пояснительной записке</w:t>
      </w:r>
      <w:r w:rsidRPr="006D445D">
        <w:rPr>
          <w:bCs/>
          <w:sz w:val="28"/>
          <w:szCs w:val="28"/>
        </w:rPr>
        <w:t xml:space="preserve"> отсутствуют </w:t>
      </w:r>
      <w:r>
        <w:rPr>
          <w:bCs/>
          <w:sz w:val="28"/>
          <w:szCs w:val="28"/>
        </w:rPr>
        <w:t xml:space="preserve">пояснения, </w:t>
      </w:r>
      <w:r w:rsidRPr="006D445D">
        <w:rPr>
          <w:bCs/>
          <w:sz w:val="28"/>
          <w:szCs w:val="28"/>
        </w:rPr>
        <w:t>расчеты, обосновывающие предлагаемые изменения</w:t>
      </w:r>
      <w:r>
        <w:rPr>
          <w:bCs/>
          <w:sz w:val="28"/>
          <w:szCs w:val="28"/>
        </w:rPr>
        <w:t>,</w:t>
      </w:r>
      <w:r w:rsidRPr="006D445D">
        <w:rPr>
          <w:bCs/>
          <w:sz w:val="28"/>
          <w:szCs w:val="28"/>
        </w:rPr>
        <w:t xml:space="preserve"> как в сторону уменьшения, так и в сторону увеличения</w:t>
      </w:r>
      <w:r>
        <w:rPr>
          <w:bCs/>
          <w:sz w:val="28"/>
          <w:szCs w:val="28"/>
        </w:rPr>
        <w:t xml:space="preserve">, </w:t>
      </w:r>
      <w:r w:rsidRPr="006D445D">
        <w:rPr>
          <w:bCs/>
          <w:sz w:val="28"/>
          <w:szCs w:val="28"/>
        </w:rPr>
        <w:t>в с</w:t>
      </w:r>
      <w:r>
        <w:rPr>
          <w:bCs/>
          <w:sz w:val="28"/>
          <w:szCs w:val="28"/>
        </w:rPr>
        <w:t xml:space="preserve">вязи с чем не представляется </w:t>
      </w:r>
      <w:r w:rsidRPr="006D445D">
        <w:rPr>
          <w:bCs/>
          <w:sz w:val="28"/>
          <w:szCs w:val="28"/>
        </w:rPr>
        <w:t>возможным проанализировать достаточность предусматриваемых средств</w:t>
      </w:r>
      <w:r>
        <w:rPr>
          <w:bCs/>
          <w:sz w:val="28"/>
          <w:szCs w:val="28"/>
        </w:rPr>
        <w:t>.</w:t>
      </w:r>
    </w:p>
    <w:p w:rsidR="00FF65A8" w:rsidRDefault="00FF65A8" w:rsidP="00FF65A8">
      <w:pPr>
        <w:ind w:right="-99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подготовке заключения на </w:t>
      </w:r>
      <w:r w:rsidRPr="00C33F3B">
        <w:rPr>
          <w:bCs/>
          <w:sz w:val="28"/>
          <w:szCs w:val="28"/>
        </w:rPr>
        <w:t xml:space="preserve">Законопроект </w:t>
      </w:r>
      <w:r>
        <w:rPr>
          <w:bCs/>
          <w:sz w:val="28"/>
          <w:szCs w:val="28"/>
        </w:rPr>
        <w:t xml:space="preserve">Контрольно-счетной палатой Республики Ингушетия </w:t>
      </w:r>
      <w:r w:rsidRPr="00C33F3B">
        <w:rPr>
          <w:bCs/>
          <w:sz w:val="28"/>
          <w:szCs w:val="28"/>
        </w:rPr>
        <w:t>у Министерства труда, занятости и социального развития Республики Ингушетия запрошен</w:t>
      </w:r>
      <w:r>
        <w:rPr>
          <w:bCs/>
          <w:sz w:val="28"/>
          <w:szCs w:val="28"/>
        </w:rPr>
        <w:t>ы</w:t>
      </w:r>
      <w:r w:rsidRPr="00C33F3B">
        <w:rPr>
          <w:bCs/>
          <w:sz w:val="28"/>
          <w:szCs w:val="28"/>
        </w:rPr>
        <w:t xml:space="preserve"> расчеты</w:t>
      </w:r>
      <w:r>
        <w:rPr>
          <w:bCs/>
          <w:sz w:val="28"/>
          <w:szCs w:val="28"/>
        </w:rPr>
        <w:t xml:space="preserve"> необходимых объемов финансирования</w:t>
      </w:r>
      <w:r w:rsidRPr="00C33F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представленные в Министерство финансов РИ для включения в проект республиканского бюджета на 2020 год, а</w:t>
      </w:r>
      <w:r w:rsidRPr="00C33F3B">
        <w:rPr>
          <w:bCs/>
          <w:sz w:val="28"/>
          <w:szCs w:val="28"/>
        </w:rPr>
        <w:t xml:space="preserve"> также информаци</w:t>
      </w:r>
      <w:r>
        <w:rPr>
          <w:bCs/>
          <w:sz w:val="28"/>
          <w:szCs w:val="28"/>
        </w:rPr>
        <w:t>я</w:t>
      </w:r>
      <w:r w:rsidRPr="00C33F3B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 xml:space="preserve">наличии </w:t>
      </w:r>
      <w:r w:rsidRPr="00C33F3B">
        <w:rPr>
          <w:bCs/>
          <w:sz w:val="28"/>
          <w:szCs w:val="28"/>
        </w:rPr>
        <w:t xml:space="preserve">задолженности по </w:t>
      </w:r>
      <w:r>
        <w:rPr>
          <w:bCs/>
          <w:sz w:val="28"/>
          <w:szCs w:val="28"/>
        </w:rPr>
        <w:t>состоянию на 1.11.2019 года по р</w:t>
      </w:r>
      <w:r w:rsidRPr="00C33F3B">
        <w:rPr>
          <w:sz w:val="28"/>
        </w:rPr>
        <w:t>асход</w:t>
      </w:r>
      <w:r>
        <w:rPr>
          <w:sz w:val="28"/>
        </w:rPr>
        <w:t>ам</w:t>
      </w:r>
      <w:r w:rsidRPr="00C33F3B">
        <w:rPr>
          <w:sz w:val="28"/>
        </w:rPr>
        <w:t xml:space="preserve"> на исполнение публичных нормативных</w:t>
      </w:r>
      <w:r>
        <w:rPr>
          <w:sz w:val="28"/>
        </w:rPr>
        <w:t xml:space="preserve"> </w:t>
      </w:r>
      <w:r w:rsidRPr="00C33F3B">
        <w:rPr>
          <w:sz w:val="28"/>
        </w:rPr>
        <w:t>обязательств</w:t>
      </w:r>
      <w:r>
        <w:rPr>
          <w:bCs/>
          <w:sz w:val="28"/>
          <w:szCs w:val="28"/>
        </w:rPr>
        <w:t xml:space="preserve">. </w:t>
      </w:r>
    </w:p>
    <w:p w:rsidR="00FF65A8" w:rsidRPr="004F7B21" w:rsidRDefault="00FF65A8" w:rsidP="00FF65A8">
      <w:pPr>
        <w:ind w:right="-99"/>
        <w:jc w:val="both"/>
        <w:rPr>
          <w:sz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Pr="004F7B21">
        <w:rPr>
          <w:bCs/>
          <w:sz w:val="28"/>
          <w:szCs w:val="28"/>
        </w:rPr>
        <w:t>Согласно представленным Министерством труда, занятости и социального развития Республики Ингушетия расчетам, в Законопроект не в полном объеме включены необходимые бюджетные средства на</w:t>
      </w:r>
      <w:r w:rsidRPr="004F7B21">
        <w:rPr>
          <w:sz w:val="28"/>
        </w:rPr>
        <w:t xml:space="preserve"> исполнение в 2020 году публичных нормативных обязательств на общую сумму 104 300,9 тыс. руб., в том числе на осуществление:</w:t>
      </w:r>
    </w:p>
    <w:p w:rsidR="00FF65A8" w:rsidRPr="004F7B21" w:rsidRDefault="00FF65A8" w:rsidP="00FF65A8">
      <w:pPr>
        <w:ind w:right="-99" w:firstLine="708"/>
        <w:jc w:val="both"/>
        <w:rPr>
          <w:sz w:val="28"/>
          <w:szCs w:val="28"/>
        </w:rPr>
      </w:pPr>
      <w:r w:rsidRPr="004F7B21">
        <w:rPr>
          <w:sz w:val="28"/>
          <w:szCs w:val="28"/>
        </w:rPr>
        <w:t>- мер социальной поддержки малоимущих слоев населения – на 35 760,0 тыс. руб.;</w:t>
      </w:r>
    </w:p>
    <w:p w:rsidR="00FF65A8" w:rsidRPr="004F7B21" w:rsidRDefault="00FF65A8" w:rsidP="00FF65A8">
      <w:pPr>
        <w:ind w:right="-99" w:firstLine="708"/>
        <w:jc w:val="both"/>
        <w:rPr>
          <w:sz w:val="28"/>
        </w:rPr>
      </w:pPr>
      <w:r w:rsidRPr="004F7B21">
        <w:rPr>
          <w:sz w:val="28"/>
        </w:rPr>
        <w:t>- выплат ежемесячного пособия гражданам, имеющим детей – на 50 889,7 тыс. руб.;</w:t>
      </w:r>
    </w:p>
    <w:p w:rsidR="00FF65A8" w:rsidRPr="004F7B21" w:rsidRDefault="00FF65A8" w:rsidP="00FF65A8">
      <w:pPr>
        <w:ind w:right="-99" w:firstLine="708"/>
        <w:jc w:val="both"/>
        <w:rPr>
          <w:sz w:val="28"/>
          <w:szCs w:val="28"/>
        </w:rPr>
      </w:pPr>
      <w:r w:rsidRPr="004F7B21">
        <w:rPr>
          <w:sz w:val="28"/>
          <w:szCs w:val="28"/>
        </w:rPr>
        <w:t>- выплат пенсий за выслугу лет лицам, замещавшим государственные должности и должности государственной гражданской службы – 2 229,0 тыс. руб.;</w:t>
      </w:r>
    </w:p>
    <w:p w:rsidR="00FF65A8" w:rsidRPr="004F7B21" w:rsidRDefault="00FF65A8" w:rsidP="00FF65A8">
      <w:pPr>
        <w:ind w:right="-99" w:firstLine="708"/>
        <w:jc w:val="both"/>
        <w:rPr>
          <w:sz w:val="28"/>
          <w:szCs w:val="28"/>
        </w:rPr>
      </w:pPr>
      <w:r w:rsidRPr="004F7B21">
        <w:rPr>
          <w:sz w:val="28"/>
          <w:szCs w:val="28"/>
        </w:rPr>
        <w:t>- компенсаций расходов по предоставлению льгот по оплате жилья и коммунальных услуг отдельным категориям граждан, работающим и проживающим в сельской местности – 3 436,3 тыс. руб.;</w:t>
      </w:r>
    </w:p>
    <w:p w:rsidR="00FF65A8" w:rsidRPr="004F7B21" w:rsidRDefault="00FF65A8" w:rsidP="00F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B21">
        <w:rPr>
          <w:sz w:val="28"/>
          <w:szCs w:val="28"/>
        </w:rPr>
        <w:t>- мер социальной поддержки ветеранов труда – 9 810,5 тыс. руб.;</w:t>
      </w:r>
    </w:p>
    <w:p w:rsidR="00FF65A8" w:rsidRDefault="00FF65A8" w:rsidP="00F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B21">
        <w:rPr>
          <w:sz w:val="28"/>
          <w:szCs w:val="28"/>
        </w:rPr>
        <w:t>- мер социальной поддержки тружеников тыла – 2 175,4 тыс. руб.</w:t>
      </w:r>
    </w:p>
    <w:p w:rsidR="00FF65A8" w:rsidRDefault="00FF65A8" w:rsidP="00FF65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Вместе с тем, с превышением объемов необходимого финансирования</w:t>
      </w:r>
      <w:r w:rsidRPr="00AB76EE">
        <w:rPr>
          <w:sz w:val="28"/>
          <w:szCs w:val="28"/>
        </w:rPr>
        <w:t xml:space="preserve"> </w:t>
      </w:r>
      <w:r>
        <w:rPr>
          <w:sz w:val="28"/>
          <w:szCs w:val="28"/>
        </w:rPr>
        <w:t>на 15 278,0 тыс. руб., рассчитанного Минтрудом РИ, в Законопроект</w:t>
      </w:r>
      <w:r w:rsidR="002F5CC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F5CC3">
        <w:rPr>
          <w:sz w:val="28"/>
          <w:szCs w:val="28"/>
        </w:rPr>
        <w:t>предусмотр</w:t>
      </w:r>
      <w:r>
        <w:rPr>
          <w:sz w:val="28"/>
          <w:szCs w:val="28"/>
        </w:rPr>
        <w:t>ены с</w:t>
      </w:r>
      <w:r w:rsidRPr="00A93966">
        <w:rPr>
          <w:sz w:val="28"/>
          <w:szCs w:val="28"/>
        </w:rPr>
        <w:t>убсидии на предоставление мер социальной поддержки реабилитированных лиц и лиц, признанных пострадавшими от политических репрессий</w:t>
      </w:r>
      <w:r>
        <w:rPr>
          <w:sz w:val="28"/>
          <w:szCs w:val="28"/>
        </w:rPr>
        <w:t>.</w:t>
      </w:r>
      <w:r w:rsidRPr="00A93966">
        <w:rPr>
          <w:sz w:val="28"/>
          <w:szCs w:val="28"/>
        </w:rPr>
        <w:t xml:space="preserve"> </w:t>
      </w:r>
    </w:p>
    <w:p w:rsidR="00FF65A8" w:rsidRPr="003D0AA0" w:rsidRDefault="00FF65A8" w:rsidP="00FF65A8">
      <w:pPr>
        <w:ind w:right="-99"/>
        <w:jc w:val="both"/>
        <w:rPr>
          <w:bCs/>
          <w:sz w:val="28"/>
          <w:szCs w:val="28"/>
        </w:rPr>
      </w:pPr>
      <w:r w:rsidRPr="003D0AA0">
        <w:rPr>
          <w:bCs/>
          <w:sz w:val="28"/>
          <w:szCs w:val="28"/>
        </w:rPr>
        <w:t xml:space="preserve">          Согласно представленной Министерством труда, занятости и социального развития Республики Ингушетия информации, кредиторская задолженность по публичным нормативным обязательствам по состоянию на 01.11.2019 года составляет 370 266,6 тыс. руб., в том числе:</w:t>
      </w:r>
    </w:p>
    <w:p w:rsidR="00FF65A8" w:rsidRPr="003D0AA0" w:rsidRDefault="00FF65A8" w:rsidP="00FF65A8">
      <w:pPr>
        <w:ind w:right="-99" w:firstLine="708"/>
        <w:jc w:val="both"/>
        <w:rPr>
          <w:bCs/>
          <w:sz w:val="28"/>
          <w:szCs w:val="28"/>
        </w:rPr>
      </w:pPr>
      <w:r w:rsidRPr="003D0AA0">
        <w:rPr>
          <w:bCs/>
          <w:sz w:val="28"/>
          <w:szCs w:val="28"/>
        </w:rPr>
        <w:t>- по выплате ежемесячного детского пособия на ребенка, с учетом почтового сбора и НДС – 72 616,7 тыс. руб.;</w:t>
      </w:r>
    </w:p>
    <w:p w:rsidR="00FF65A8" w:rsidRDefault="00FF65A8" w:rsidP="00FF65A8">
      <w:pPr>
        <w:ind w:right="-99" w:firstLine="708"/>
        <w:jc w:val="both"/>
        <w:rPr>
          <w:bCs/>
          <w:sz w:val="28"/>
          <w:szCs w:val="28"/>
        </w:rPr>
      </w:pPr>
      <w:r w:rsidRPr="003D0AA0">
        <w:rPr>
          <w:bCs/>
          <w:sz w:val="28"/>
          <w:szCs w:val="28"/>
        </w:rPr>
        <w:t>-  по мерам социальной поддержки по оплате жилищно-коммунальных услуг, предоставляемым отдельным категориям граждан – 297 649,9 тыс. руб.</w:t>
      </w:r>
      <w:r>
        <w:rPr>
          <w:bCs/>
          <w:sz w:val="28"/>
          <w:szCs w:val="28"/>
        </w:rPr>
        <w:t xml:space="preserve"> </w:t>
      </w:r>
    </w:p>
    <w:p w:rsidR="00FF65A8" w:rsidRDefault="00FF65A8" w:rsidP="00FF65A8">
      <w:pPr>
        <w:ind w:right="-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33F3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Финансирование расходов на покрытие указанной кредиторской задолженности настоящим Законопроектом не предусматривается.</w:t>
      </w:r>
    </w:p>
    <w:p w:rsidR="00FF65A8" w:rsidRPr="00C33F3B" w:rsidRDefault="00FF65A8" w:rsidP="00FF65A8">
      <w:pPr>
        <w:ind w:right="-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В связи с вышеизложенным, существует риск невыполнения государственных </w:t>
      </w:r>
      <w:r w:rsidRPr="006D445D">
        <w:rPr>
          <w:bCs/>
          <w:sz w:val="28"/>
          <w:szCs w:val="28"/>
        </w:rPr>
        <w:t xml:space="preserve">социальных </w:t>
      </w:r>
      <w:r>
        <w:rPr>
          <w:bCs/>
          <w:sz w:val="28"/>
          <w:szCs w:val="28"/>
        </w:rPr>
        <w:t>обязательств перед социально н</w:t>
      </w:r>
      <w:r w:rsidRPr="00C33F3B">
        <w:rPr>
          <w:bCs/>
          <w:sz w:val="28"/>
          <w:szCs w:val="28"/>
        </w:rPr>
        <w:t>езащищенны</w:t>
      </w:r>
      <w:r>
        <w:rPr>
          <w:bCs/>
          <w:sz w:val="28"/>
          <w:szCs w:val="28"/>
        </w:rPr>
        <w:t>ми</w:t>
      </w:r>
      <w:r w:rsidRPr="00C33F3B">
        <w:rPr>
          <w:bCs/>
          <w:sz w:val="28"/>
          <w:szCs w:val="28"/>
        </w:rPr>
        <w:t xml:space="preserve"> сло</w:t>
      </w:r>
      <w:r>
        <w:rPr>
          <w:bCs/>
          <w:sz w:val="28"/>
          <w:szCs w:val="28"/>
        </w:rPr>
        <w:t>ями населения республики и роста кредиторской задолженности по данным обязательствам.</w:t>
      </w:r>
    </w:p>
    <w:p w:rsidR="00FF65A8" w:rsidRPr="00C33F3B" w:rsidRDefault="00FF65A8" w:rsidP="00FF65A8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  <w:highlight w:val="yellow"/>
        </w:rPr>
      </w:pPr>
    </w:p>
    <w:p w:rsidR="00FF65A8" w:rsidRPr="006533D0" w:rsidRDefault="00FF65A8" w:rsidP="00FF65A8">
      <w:pPr>
        <w:ind w:left="708" w:right="-99" w:firstLine="708"/>
        <w:jc w:val="center"/>
        <w:rPr>
          <w:b/>
          <w:sz w:val="28"/>
        </w:rPr>
      </w:pPr>
      <w:r w:rsidRPr="006533D0">
        <w:rPr>
          <w:b/>
          <w:sz w:val="28"/>
        </w:rPr>
        <w:t>Раздел 11 «Физическая культура и спорт»</w:t>
      </w:r>
    </w:p>
    <w:p w:rsidR="00FF65A8" w:rsidRDefault="00FF65A8" w:rsidP="00FF65A8">
      <w:pPr>
        <w:ind w:firstLine="708"/>
        <w:jc w:val="both"/>
        <w:rPr>
          <w:sz w:val="28"/>
        </w:rPr>
      </w:pPr>
      <w:r>
        <w:rPr>
          <w:sz w:val="28"/>
        </w:rPr>
        <w:t>Предусмотренно</w:t>
      </w:r>
      <w:r w:rsidRPr="00C33F3B">
        <w:rPr>
          <w:sz w:val="28"/>
        </w:rPr>
        <w:t xml:space="preserve">е </w:t>
      </w:r>
      <w:r>
        <w:rPr>
          <w:sz w:val="28"/>
        </w:rPr>
        <w:t xml:space="preserve">в проекте бюджета финансирование </w:t>
      </w:r>
      <w:r w:rsidRPr="00C33F3B">
        <w:rPr>
          <w:sz w:val="28"/>
        </w:rPr>
        <w:t xml:space="preserve">по разделу «Физическая культура и спорт» </w:t>
      </w:r>
      <w:r>
        <w:rPr>
          <w:sz w:val="28"/>
        </w:rPr>
        <w:t>составляе</w:t>
      </w:r>
      <w:r w:rsidRPr="00C33F3B">
        <w:rPr>
          <w:sz w:val="28"/>
        </w:rPr>
        <w:t>т</w:t>
      </w:r>
      <w:r>
        <w:rPr>
          <w:sz w:val="28"/>
        </w:rPr>
        <w:t xml:space="preserve"> </w:t>
      </w:r>
      <w:r w:rsidRPr="00C33F3B">
        <w:rPr>
          <w:sz w:val="28"/>
        </w:rPr>
        <w:t xml:space="preserve">на 2020 год </w:t>
      </w:r>
      <w:r>
        <w:rPr>
          <w:sz w:val="28"/>
        </w:rPr>
        <w:t xml:space="preserve">- </w:t>
      </w:r>
      <w:r w:rsidRPr="00C33F3B">
        <w:rPr>
          <w:sz w:val="28"/>
        </w:rPr>
        <w:t>672</w:t>
      </w:r>
      <w:r>
        <w:rPr>
          <w:sz w:val="28"/>
        </w:rPr>
        <w:t xml:space="preserve"> </w:t>
      </w:r>
      <w:r w:rsidRPr="00C33F3B">
        <w:rPr>
          <w:sz w:val="28"/>
        </w:rPr>
        <w:t>2</w:t>
      </w:r>
      <w:r>
        <w:rPr>
          <w:sz w:val="28"/>
        </w:rPr>
        <w:t>81,2 тыс. руб.  или 2,6% в структуре расходной части бюджета (на 2021 год -  410 587,7 тыс. руб. и 2022 год – 414 081,5 тыс. руб.). Б</w:t>
      </w:r>
      <w:r w:rsidRPr="0023558F">
        <w:rPr>
          <w:sz w:val="28"/>
        </w:rPr>
        <w:t>юджетны</w:t>
      </w:r>
      <w:r>
        <w:rPr>
          <w:sz w:val="28"/>
        </w:rPr>
        <w:t>е</w:t>
      </w:r>
      <w:r w:rsidRPr="0023558F">
        <w:rPr>
          <w:sz w:val="28"/>
        </w:rPr>
        <w:t xml:space="preserve"> </w:t>
      </w:r>
      <w:r>
        <w:rPr>
          <w:sz w:val="28"/>
        </w:rPr>
        <w:t xml:space="preserve">назначения по данному разделу </w:t>
      </w:r>
      <w:r w:rsidRPr="0023558F">
        <w:rPr>
          <w:sz w:val="28"/>
        </w:rPr>
        <w:t>в 20</w:t>
      </w:r>
      <w:r>
        <w:rPr>
          <w:sz w:val="28"/>
        </w:rPr>
        <w:t xml:space="preserve">20 </w:t>
      </w:r>
      <w:r w:rsidRPr="0023558F">
        <w:rPr>
          <w:sz w:val="28"/>
        </w:rPr>
        <w:t xml:space="preserve">году </w:t>
      </w:r>
      <w:r>
        <w:rPr>
          <w:sz w:val="28"/>
        </w:rPr>
        <w:t xml:space="preserve">по сравнению </w:t>
      </w:r>
      <w:r w:rsidRPr="0023558F">
        <w:rPr>
          <w:sz w:val="28"/>
        </w:rPr>
        <w:t>с 201</w:t>
      </w:r>
      <w:r>
        <w:rPr>
          <w:sz w:val="28"/>
        </w:rPr>
        <w:t>9</w:t>
      </w:r>
      <w:r w:rsidRPr="0023558F">
        <w:rPr>
          <w:sz w:val="28"/>
        </w:rPr>
        <w:t xml:space="preserve"> годом </w:t>
      </w:r>
      <w:r>
        <w:rPr>
          <w:sz w:val="28"/>
        </w:rPr>
        <w:t xml:space="preserve">увеличены </w:t>
      </w:r>
      <w:r w:rsidRPr="0023558F">
        <w:rPr>
          <w:sz w:val="28"/>
        </w:rPr>
        <w:t xml:space="preserve">на </w:t>
      </w:r>
      <w:r>
        <w:rPr>
          <w:sz w:val="28"/>
        </w:rPr>
        <w:t>19 305,7</w:t>
      </w:r>
      <w:r w:rsidRPr="0023558F">
        <w:rPr>
          <w:sz w:val="28"/>
        </w:rPr>
        <w:t xml:space="preserve"> тыс. </w:t>
      </w:r>
      <w:r w:rsidRPr="0023558F">
        <w:rPr>
          <w:sz w:val="28"/>
        </w:rPr>
        <w:lastRenderedPageBreak/>
        <w:t xml:space="preserve">руб. или на </w:t>
      </w:r>
      <w:r>
        <w:rPr>
          <w:sz w:val="28"/>
        </w:rPr>
        <w:t xml:space="preserve">3,0 </w:t>
      </w:r>
      <w:r w:rsidRPr="0023558F">
        <w:rPr>
          <w:sz w:val="28"/>
        </w:rPr>
        <w:t xml:space="preserve">%, </w:t>
      </w:r>
      <w:r>
        <w:rPr>
          <w:sz w:val="28"/>
        </w:rPr>
        <w:t>в том числе</w:t>
      </w:r>
      <w:r w:rsidRPr="0023558F">
        <w:rPr>
          <w:sz w:val="28"/>
        </w:rPr>
        <w:t xml:space="preserve"> </w:t>
      </w:r>
      <w:r>
        <w:rPr>
          <w:sz w:val="28"/>
        </w:rPr>
        <w:t>по подразделу «Массовый спорт» – 91 595,0 тыс. руб. или на 42,8 %.</w:t>
      </w:r>
    </w:p>
    <w:p w:rsidR="00FF65A8" w:rsidRDefault="00FF65A8" w:rsidP="00FF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3C57">
        <w:rPr>
          <w:sz w:val="28"/>
          <w:szCs w:val="28"/>
        </w:rPr>
        <w:t>Вместе с тем, предусмотрено</w:t>
      </w:r>
      <w:r>
        <w:rPr>
          <w:sz w:val="28"/>
          <w:szCs w:val="28"/>
        </w:rPr>
        <w:t xml:space="preserve"> уменьшение в 2020 году </w:t>
      </w:r>
      <w:r w:rsidRPr="002F3C57">
        <w:rPr>
          <w:sz w:val="28"/>
          <w:szCs w:val="28"/>
        </w:rPr>
        <w:t>бюджетного финансирования расходов по подраздел</w:t>
      </w:r>
      <w:r>
        <w:rPr>
          <w:sz w:val="28"/>
          <w:szCs w:val="28"/>
        </w:rPr>
        <w:t>ам:</w:t>
      </w:r>
    </w:p>
    <w:p w:rsidR="00FF65A8" w:rsidRDefault="00FF65A8" w:rsidP="00FF65A8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- «Физическая культура» – 56 561,9 тыс. руб. или на 15,1 %;</w:t>
      </w:r>
    </w:p>
    <w:p w:rsidR="00FF65A8" w:rsidRDefault="00FF65A8" w:rsidP="00FF65A8">
      <w:pPr>
        <w:jc w:val="both"/>
        <w:rPr>
          <w:sz w:val="28"/>
        </w:rPr>
      </w:pPr>
      <w:r>
        <w:rPr>
          <w:sz w:val="28"/>
        </w:rPr>
        <w:t xml:space="preserve">- «Спорт высших достижений» – 13 656,3 тыс. руб. или на 28,6 %.   </w:t>
      </w:r>
    </w:p>
    <w:p w:rsidR="00FF65A8" w:rsidRDefault="00FF65A8" w:rsidP="00FF65A8">
      <w:pPr>
        <w:ind w:right="-99"/>
        <w:jc w:val="both"/>
        <w:rPr>
          <w:sz w:val="28"/>
          <w:szCs w:val="28"/>
        </w:rPr>
      </w:pPr>
      <w:r>
        <w:rPr>
          <w:sz w:val="28"/>
          <w:szCs w:val="28"/>
        </w:rPr>
        <w:t>- «Другие вопросы в области физической культуры и спорта» - на 2 071,1 тыс. руб. или на 12,0 %.</w:t>
      </w:r>
    </w:p>
    <w:p w:rsidR="00FF65A8" w:rsidRPr="00703594" w:rsidRDefault="00FF65A8" w:rsidP="00FF65A8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Согласно пояснительной записке </w:t>
      </w:r>
      <w:r w:rsidRPr="00323CBB">
        <w:rPr>
          <w:sz w:val="28"/>
          <w:szCs w:val="28"/>
        </w:rPr>
        <w:t>к Законопроекту расходы, на физическую культуру и спорт в 2020 году</w:t>
      </w:r>
      <w:r>
        <w:rPr>
          <w:sz w:val="28"/>
          <w:szCs w:val="28"/>
        </w:rPr>
        <w:t xml:space="preserve"> </w:t>
      </w:r>
      <w:r w:rsidRPr="00A44B03">
        <w:rPr>
          <w:sz w:val="28"/>
          <w:szCs w:val="28"/>
        </w:rPr>
        <w:t>увеличены на 5 937,3 тыс. руб</w:t>
      </w:r>
      <w:r>
        <w:rPr>
          <w:sz w:val="28"/>
          <w:szCs w:val="28"/>
        </w:rPr>
        <w:t xml:space="preserve">. по сравнению с прошлым годом, тогда как при сравнении соответствующих показателей Таблицы 1.1 Приложения Законопроекта и республиканского бюджета 2019 года, планируемый рост расходов составляет </w:t>
      </w:r>
      <w:r>
        <w:rPr>
          <w:sz w:val="28"/>
        </w:rPr>
        <w:t>19 305,7</w:t>
      </w:r>
      <w:r w:rsidRPr="0023558F">
        <w:rPr>
          <w:sz w:val="28"/>
        </w:rPr>
        <w:t xml:space="preserve"> тыс. руб.</w:t>
      </w:r>
      <w:r>
        <w:rPr>
          <w:sz w:val="28"/>
        </w:rPr>
        <w:t xml:space="preserve"> </w:t>
      </w:r>
    </w:p>
    <w:p w:rsidR="00FF65A8" w:rsidRPr="002F3C57" w:rsidRDefault="00FF65A8" w:rsidP="00FF65A8">
      <w:pPr>
        <w:ind w:right="-99"/>
        <w:jc w:val="both"/>
        <w:rPr>
          <w:sz w:val="28"/>
          <w:szCs w:val="28"/>
        </w:rPr>
      </w:pPr>
    </w:p>
    <w:p w:rsidR="00FF65A8" w:rsidRDefault="00FF65A8" w:rsidP="00FF65A8">
      <w:pPr>
        <w:ind w:right="-99" w:firstLine="708"/>
        <w:jc w:val="center"/>
        <w:rPr>
          <w:b/>
          <w:sz w:val="28"/>
        </w:rPr>
      </w:pPr>
      <w:r w:rsidRPr="00F52547">
        <w:rPr>
          <w:b/>
          <w:sz w:val="28"/>
        </w:rPr>
        <w:t>Раздел 12 «Средства массовой информации»</w:t>
      </w:r>
    </w:p>
    <w:p w:rsidR="00FF65A8" w:rsidRPr="00F52547" w:rsidRDefault="00FF65A8" w:rsidP="00FF65A8">
      <w:pPr>
        <w:ind w:firstLine="708"/>
        <w:jc w:val="both"/>
        <w:rPr>
          <w:sz w:val="28"/>
          <w:szCs w:val="28"/>
        </w:rPr>
      </w:pPr>
      <w:r w:rsidRPr="00260A74">
        <w:rPr>
          <w:sz w:val="28"/>
        </w:rPr>
        <w:t>Расходы</w:t>
      </w:r>
      <w:r>
        <w:rPr>
          <w:sz w:val="28"/>
        </w:rPr>
        <w:t xml:space="preserve"> по разделу </w:t>
      </w:r>
      <w:r w:rsidRPr="00F52547">
        <w:rPr>
          <w:sz w:val="28"/>
          <w:szCs w:val="28"/>
        </w:rPr>
        <w:t>«Средства массовой информации»</w:t>
      </w:r>
      <w:r>
        <w:rPr>
          <w:sz w:val="28"/>
          <w:szCs w:val="28"/>
        </w:rPr>
        <w:t xml:space="preserve">, предусмотренные в проекте бюджета на </w:t>
      </w:r>
      <w:r w:rsidRPr="00F52547">
        <w:rPr>
          <w:sz w:val="28"/>
          <w:szCs w:val="28"/>
        </w:rPr>
        <w:t>20</w:t>
      </w:r>
      <w:r>
        <w:rPr>
          <w:sz w:val="28"/>
          <w:szCs w:val="28"/>
        </w:rPr>
        <w:t>20 год</w:t>
      </w:r>
      <w:r w:rsidRPr="00F52547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ю</w:t>
      </w:r>
      <w:r w:rsidRPr="00F52547">
        <w:rPr>
          <w:sz w:val="28"/>
          <w:szCs w:val="28"/>
        </w:rPr>
        <w:t xml:space="preserve">т </w:t>
      </w:r>
      <w:r>
        <w:rPr>
          <w:sz w:val="28"/>
          <w:szCs w:val="28"/>
        </w:rPr>
        <w:t>150 831,0</w:t>
      </w:r>
      <w:r w:rsidRPr="00F52547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0,6</w:t>
      </w:r>
      <w:r w:rsidRPr="00F52547">
        <w:rPr>
          <w:sz w:val="28"/>
          <w:szCs w:val="28"/>
        </w:rPr>
        <w:t xml:space="preserve">% </w:t>
      </w:r>
      <w:r>
        <w:rPr>
          <w:sz w:val="28"/>
          <w:szCs w:val="28"/>
        </w:rPr>
        <w:t>от</w:t>
      </w:r>
      <w:r w:rsidRPr="00F52547">
        <w:rPr>
          <w:sz w:val="28"/>
          <w:szCs w:val="28"/>
        </w:rPr>
        <w:t xml:space="preserve"> </w:t>
      </w:r>
      <w:r w:rsidRPr="00F52547">
        <w:rPr>
          <w:sz w:val="28"/>
        </w:rPr>
        <w:t xml:space="preserve">расходной части </w:t>
      </w:r>
      <w:r>
        <w:rPr>
          <w:sz w:val="28"/>
        </w:rPr>
        <w:t>Законопроекта</w:t>
      </w:r>
      <w:r>
        <w:rPr>
          <w:sz w:val="28"/>
          <w:szCs w:val="28"/>
        </w:rPr>
        <w:t>.</w:t>
      </w:r>
      <w:r w:rsidRPr="00F52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Аналогичные объемы </w:t>
      </w:r>
      <w:r w:rsidRPr="00F52547">
        <w:rPr>
          <w:sz w:val="28"/>
          <w:szCs w:val="28"/>
        </w:rPr>
        <w:t>фин</w:t>
      </w:r>
      <w:r>
        <w:rPr>
          <w:sz w:val="28"/>
          <w:szCs w:val="28"/>
        </w:rPr>
        <w:t xml:space="preserve">ансирования </w:t>
      </w:r>
      <w:r w:rsidRPr="00F52547">
        <w:rPr>
          <w:sz w:val="28"/>
          <w:szCs w:val="28"/>
        </w:rPr>
        <w:t>предусмотрены и в плановом периоде 20</w:t>
      </w:r>
      <w:r>
        <w:rPr>
          <w:sz w:val="28"/>
          <w:szCs w:val="28"/>
        </w:rPr>
        <w:t>21</w:t>
      </w:r>
      <w:r w:rsidRPr="00F5254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F52547">
        <w:rPr>
          <w:sz w:val="28"/>
          <w:szCs w:val="28"/>
        </w:rPr>
        <w:t xml:space="preserve"> годов. </w:t>
      </w:r>
    </w:p>
    <w:p w:rsidR="00FF65A8" w:rsidRDefault="00FF65A8" w:rsidP="00FF6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Предусмотренные </w:t>
      </w:r>
      <w:r w:rsidRPr="00F52547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F52547">
        <w:rPr>
          <w:sz w:val="28"/>
          <w:szCs w:val="28"/>
        </w:rPr>
        <w:t>год бюджетн</w:t>
      </w:r>
      <w:r>
        <w:rPr>
          <w:sz w:val="28"/>
          <w:szCs w:val="28"/>
        </w:rPr>
        <w:t>ые назначения по разделу «С</w:t>
      </w:r>
      <w:r w:rsidRPr="00F52547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Pr="00F52547">
        <w:rPr>
          <w:sz w:val="28"/>
          <w:szCs w:val="28"/>
        </w:rPr>
        <w:t xml:space="preserve"> массовой информации</w:t>
      </w:r>
      <w:r>
        <w:rPr>
          <w:sz w:val="28"/>
          <w:szCs w:val="28"/>
        </w:rPr>
        <w:t>»</w:t>
      </w:r>
      <w:r w:rsidRPr="00F52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 </w:t>
      </w:r>
      <w:r>
        <w:rPr>
          <w:sz w:val="28"/>
        </w:rPr>
        <w:t>уровня</w:t>
      </w:r>
      <w:r w:rsidRPr="00F52547">
        <w:rPr>
          <w:sz w:val="28"/>
        </w:rPr>
        <w:t xml:space="preserve"> </w:t>
      </w:r>
      <w:r w:rsidRPr="00F5254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52547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 xml:space="preserve">10 395,6 тыс. руб. или на 6,4 </w:t>
      </w:r>
      <w:r w:rsidRPr="00F52547">
        <w:rPr>
          <w:sz w:val="28"/>
          <w:szCs w:val="28"/>
        </w:rPr>
        <w:t>%.</w:t>
      </w:r>
      <w:r>
        <w:rPr>
          <w:sz w:val="28"/>
          <w:szCs w:val="28"/>
        </w:rPr>
        <w:t xml:space="preserve"> Уменьшение произведено по подразделам:</w:t>
      </w:r>
    </w:p>
    <w:p w:rsidR="00FF65A8" w:rsidRDefault="00FF65A8" w:rsidP="00FF65A8">
      <w:pPr>
        <w:jc w:val="both"/>
        <w:rPr>
          <w:sz w:val="28"/>
          <w:szCs w:val="28"/>
        </w:rPr>
      </w:pPr>
      <w:r>
        <w:rPr>
          <w:sz w:val="28"/>
          <w:szCs w:val="28"/>
        </w:rPr>
        <w:t>- «Телевидение и радиовещание» на 7 201,0 тыс. руб. или на 5,9 %;</w:t>
      </w:r>
    </w:p>
    <w:p w:rsidR="00FF65A8" w:rsidRDefault="00FF65A8" w:rsidP="00FF65A8">
      <w:pPr>
        <w:jc w:val="both"/>
        <w:rPr>
          <w:sz w:val="28"/>
          <w:szCs w:val="28"/>
        </w:rPr>
      </w:pPr>
      <w:r>
        <w:rPr>
          <w:sz w:val="28"/>
          <w:szCs w:val="28"/>
        </w:rPr>
        <w:t>- «П</w:t>
      </w:r>
      <w:r w:rsidRPr="00F52547">
        <w:rPr>
          <w:sz w:val="28"/>
          <w:szCs w:val="28"/>
        </w:rPr>
        <w:t>ериодическ</w:t>
      </w:r>
      <w:r>
        <w:rPr>
          <w:sz w:val="28"/>
          <w:szCs w:val="28"/>
        </w:rPr>
        <w:t xml:space="preserve">ая </w:t>
      </w:r>
      <w:r w:rsidRPr="00F52547">
        <w:rPr>
          <w:sz w:val="28"/>
          <w:szCs w:val="28"/>
        </w:rPr>
        <w:t>печать и издательства</w:t>
      </w:r>
      <w:r>
        <w:rPr>
          <w:sz w:val="28"/>
          <w:szCs w:val="28"/>
        </w:rPr>
        <w:t>»</w:t>
      </w:r>
      <w:r w:rsidRPr="00F5254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3 194,6 </w:t>
      </w:r>
      <w:r w:rsidRPr="00F52547">
        <w:rPr>
          <w:sz w:val="28"/>
          <w:szCs w:val="28"/>
        </w:rPr>
        <w:t>тыс. руб.</w:t>
      </w:r>
      <w:r w:rsidRPr="00D85D13">
        <w:rPr>
          <w:sz w:val="28"/>
          <w:szCs w:val="28"/>
        </w:rPr>
        <w:t xml:space="preserve"> </w:t>
      </w:r>
      <w:r>
        <w:rPr>
          <w:sz w:val="28"/>
          <w:szCs w:val="28"/>
        </w:rPr>
        <w:t>или на 8,0 %.</w:t>
      </w:r>
    </w:p>
    <w:p w:rsidR="0047441C" w:rsidRPr="003112D3" w:rsidRDefault="0047441C" w:rsidP="0047441C">
      <w:pPr>
        <w:ind w:right="-99"/>
        <w:jc w:val="both"/>
        <w:rPr>
          <w:sz w:val="28"/>
          <w:szCs w:val="28"/>
          <w:highlight w:val="yellow"/>
        </w:rPr>
      </w:pPr>
    </w:p>
    <w:p w:rsidR="00FF65A8" w:rsidRPr="00F06E15" w:rsidRDefault="00FF65A8" w:rsidP="00FF65A8">
      <w:pPr>
        <w:ind w:left="-120" w:firstLine="567"/>
        <w:jc w:val="center"/>
        <w:rPr>
          <w:sz w:val="28"/>
          <w:szCs w:val="28"/>
          <w:highlight w:val="yellow"/>
        </w:rPr>
      </w:pPr>
      <w:r w:rsidRPr="001321BA">
        <w:rPr>
          <w:b/>
          <w:sz w:val="28"/>
          <w:szCs w:val="28"/>
        </w:rPr>
        <w:t>Раздел 14 «Межбюджетные трансферты»</w:t>
      </w:r>
      <w:r w:rsidRPr="00F06E15">
        <w:rPr>
          <w:b/>
          <w:sz w:val="28"/>
          <w:szCs w:val="28"/>
          <w:highlight w:val="yellow"/>
        </w:rPr>
        <w:t xml:space="preserve">   </w:t>
      </w:r>
    </w:p>
    <w:p w:rsidR="00FF65A8" w:rsidRDefault="00FF65A8" w:rsidP="00FF65A8">
      <w:pPr>
        <w:ind w:right="-99" w:firstLine="567"/>
        <w:jc w:val="both"/>
        <w:rPr>
          <w:sz w:val="28"/>
        </w:rPr>
      </w:pPr>
      <w:r>
        <w:rPr>
          <w:sz w:val="28"/>
        </w:rPr>
        <w:t xml:space="preserve">Согласно Проекту, расходы по разделу на 2020 год составляют 968 920,2 тыс. руб. или 4,2 % от общего объема расходной части Проекта. </w:t>
      </w:r>
    </w:p>
    <w:p w:rsidR="00FF65A8" w:rsidRDefault="00FF65A8" w:rsidP="00FF65A8">
      <w:pPr>
        <w:ind w:right="-99" w:firstLine="567"/>
        <w:jc w:val="both"/>
        <w:rPr>
          <w:sz w:val="28"/>
        </w:rPr>
      </w:pPr>
      <w:r>
        <w:rPr>
          <w:sz w:val="28"/>
        </w:rPr>
        <w:t>Запланированные расходы по данному разделу в 2020 го</w:t>
      </w:r>
      <w:r w:rsidR="00FB496B">
        <w:rPr>
          <w:sz w:val="28"/>
        </w:rPr>
        <w:t xml:space="preserve">ду выше уровня 2019 года </w:t>
      </w:r>
      <w:r w:rsidR="00FB496B" w:rsidRPr="00BA7541">
        <w:rPr>
          <w:sz w:val="28"/>
        </w:rPr>
        <w:t xml:space="preserve">на 115 </w:t>
      </w:r>
      <w:r w:rsidRPr="00BA7541">
        <w:rPr>
          <w:sz w:val="28"/>
        </w:rPr>
        <w:t>841,6 тыс. руб., или на 11,9 %.</w:t>
      </w:r>
    </w:p>
    <w:p w:rsidR="00FF65A8" w:rsidRPr="00160FB0" w:rsidRDefault="00FF65A8" w:rsidP="00FF6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ст. 184.2 БК РФ, а также ст. 19 Закона РИ №40-РЗ от 31.12.2008 г. «О бюджетном процессе в Республике Ингушетия», в составе документов и материалов, представляемых одновременно с проектом бюджета, должны быть расчеты распределения межбюджетных трансфертов. Однако, представленный вместе с Законопроектом расчет дотаций на выравнивание бюджетной обеспеченности муниципальных районов (городских округов) на 2020 год не раскрывает в достаточной мере обоснованность полученных итоговых значений сумм дотаций. Также, отсутствуют расчеты </w:t>
      </w:r>
      <w:r w:rsidRPr="00160FB0">
        <w:rPr>
          <w:sz w:val="28"/>
          <w:szCs w:val="28"/>
        </w:rPr>
        <w:t>субвенци</w:t>
      </w:r>
      <w:r>
        <w:rPr>
          <w:sz w:val="28"/>
          <w:szCs w:val="28"/>
        </w:rPr>
        <w:t>й</w:t>
      </w:r>
      <w:r w:rsidRPr="00160FB0">
        <w:rPr>
          <w:sz w:val="28"/>
          <w:szCs w:val="28"/>
        </w:rPr>
        <w:t xml:space="preserve"> бюджетам муниципальных районов на исполнение полномочий по расчёту и предоставлению дотаций бюджетам сельских поселений Республики Ингушетия</w:t>
      </w:r>
      <w:r>
        <w:rPr>
          <w:sz w:val="28"/>
          <w:szCs w:val="28"/>
        </w:rPr>
        <w:t>.</w:t>
      </w:r>
    </w:p>
    <w:p w:rsidR="005505F1" w:rsidRDefault="005505F1" w:rsidP="005505F1"/>
    <w:p w:rsidR="00E25F32" w:rsidRPr="00FE3DE2" w:rsidRDefault="00E25F32" w:rsidP="00E25F32">
      <w:pPr>
        <w:jc w:val="center"/>
        <w:rPr>
          <w:b/>
          <w:sz w:val="28"/>
          <w:szCs w:val="28"/>
        </w:rPr>
      </w:pPr>
      <w:r w:rsidRPr="00FE3DE2">
        <w:rPr>
          <w:b/>
          <w:sz w:val="28"/>
          <w:szCs w:val="28"/>
        </w:rPr>
        <w:lastRenderedPageBreak/>
        <w:t>Анализ формирования республиканского бюджета на 2020 год и на плановый период 2021 и 2022 годов на реализацию государственных программ РИ</w:t>
      </w:r>
    </w:p>
    <w:p w:rsidR="00E25F32" w:rsidRPr="00FE3DE2" w:rsidRDefault="00E25F32" w:rsidP="00E25F32">
      <w:pPr>
        <w:rPr>
          <w:sz w:val="28"/>
          <w:szCs w:val="28"/>
        </w:rPr>
      </w:pP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В соответствии с Бюджетным кодексом РФ Законопроект сформирован в программной структуре расходов на основе 22 государственных программ (далее – Госпрограмма).</w:t>
      </w:r>
    </w:p>
    <w:p w:rsidR="00E25F32" w:rsidRPr="00FE3DE2" w:rsidRDefault="00E25F32" w:rsidP="00E25F32">
      <w:pPr>
        <w:ind w:firstLine="708"/>
        <w:jc w:val="both"/>
        <w:rPr>
          <w:bCs/>
          <w:sz w:val="28"/>
          <w:szCs w:val="28"/>
        </w:rPr>
      </w:pPr>
      <w:r w:rsidRPr="00FE3DE2">
        <w:rPr>
          <w:sz w:val="28"/>
          <w:szCs w:val="28"/>
        </w:rPr>
        <w:t>Вместе с тем,</w:t>
      </w:r>
      <w:r w:rsidRPr="00FE3DE2">
        <w:rPr>
          <w:b/>
          <w:sz w:val="28"/>
          <w:szCs w:val="28"/>
        </w:rPr>
        <w:t xml:space="preserve"> </w:t>
      </w:r>
      <w:r w:rsidRPr="00FE3DE2">
        <w:rPr>
          <w:sz w:val="28"/>
          <w:szCs w:val="28"/>
        </w:rPr>
        <w:t xml:space="preserve">Распоряжением Правительства Республики Ингушетия от 22 ноября 2013 г. №820-р (с изменениями) утвержден перечень из 19 государственных программ Республики Ингушетия. Законопроектом предусмотрено финансирование трех программ отсутствующих в перечне: </w:t>
      </w:r>
      <w:r w:rsidRPr="00FE3DE2">
        <w:rPr>
          <w:bCs/>
          <w:sz w:val="28"/>
          <w:szCs w:val="28"/>
        </w:rPr>
        <w:t xml:space="preserve">«Комплексное развитие сельских территорий», «Развитие туризма», «Молодежная политика». Более того, государственная программа «Комплексное развитие сельских территорий» не </w:t>
      </w:r>
      <w:r w:rsidRPr="007E2404">
        <w:rPr>
          <w:bCs/>
          <w:sz w:val="28"/>
          <w:szCs w:val="28"/>
        </w:rPr>
        <w:t>утверждена постановлением</w:t>
      </w:r>
      <w:r w:rsidRPr="00FE3DE2">
        <w:rPr>
          <w:bCs/>
          <w:sz w:val="28"/>
          <w:szCs w:val="28"/>
        </w:rPr>
        <w:t xml:space="preserve"> Правительства республики. На проект указанной Госпрограммы Контрольно-счетной палатой 28 октября текущего года проведена финансово-экономическая экспертиза, по результатам которой проект направлен на доработку.</w:t>
      </w:r>
    </w:p>
    <w:p w:rsidR="00E25F32" w:rsidRPr="00AD65D8" w:rsidRDefault="00E25F32" w:rsidP="00E25F32">
      <w:pPr>
        <w:ind w:firstLine="708"/>
        <w:jc w:val="both"/>
        <w:rPr>
          <w:bCs/>
          <w:sz w:val="28"/>
          <w:szCs w:val="28"/>
        </w:rPr>
      </w:pPr>
      <w:r w:rsidRPr="000E233D">
        <w:rPr>
          <w:bCs/>
          <w:sz w:val="28"/>
          <w:szCs w:val="28"/>
        </w:rPr>
        <w:t>Законопроектом не предусмотрены бюджетные ассигнования на реализацию отдельных подпрограмм, которые согласно проектам паспортов, включены в структуру Госпрограмм. Так, бюджетные ассигнования на 2020 г. не предусмотрены в Госпрограммах «Развитие здравоохранение» по 2 подпрограммам («Развитие детского здравоохранения в Республике Ингушетия, включая создание современной инфраструктуры оказания медицинской помощи детям» - 51 568,2 тыс. руб.</w:t>
      </w:r>
      <w:r w:rsidRPr="000E233D">
        <w:rPr>
          <w:sz w:val="28"/>
          <w:szCs w:val="28"/>
          <w:shd w:val="clear" w:color="auto" w:fill="FFFFFF"/>
        </w:rPr>
        <w:t>, «Модернизация здравоохранения» - 331 550,0 тыс. руб.)</w:t>
      </w:r>
      <w:r w:rsidRPr="000E233D">
        <w:rPr>
          <w:sz w:val="28"/>
          <w:szCs w:val="28"/>
        </w:rPr>
        <w:t>, «Социальная поддержка и содействие занятости населения» по 4 подпрограммам («</w:t>
      </w:r>
      <w:r w:rsidRPr="000E233D">
        <w:rPr>
          <w:sz w:val="28"/>
          <w:szCs w:val="28"/>
          <w:shd w:val="clear" w:color="auto" w:fill="FFFFFF"/>
        </w:rPr>
        <w:t xml:space="preserve">Поддержка социально ориентированных некоммерческих организаций, не являющихся государственными (муниципальными)» - 1 751,0 тыс. руб., «Улучшение условий охраны труда» – 925,0 тыс. руб., «Организация профессионального обучения и дополнительного профессионального образования лиц </w:t>
      </w:r>
      <w:proofErr w:type="spellStart"/>
      <w:r w:rsidRPr="000E233D">
        <w:rPr>
          <w:sz w:val="28"/>
          <w:szCs w:val="28"/>
          <w:shd w:val="clear" w:color="auto" w:fill="FFFFFF"/>
        </w:rPr>
        <w:t>предпенсионного</w:t>
      </w:r>
      <w:proofErr w:type="spellEnd"/>
      <w:r w:rsidRPr="000E233D">
        <w:rPr>
          <w:sz w:val="28"/>
          <w:szCs w:val="28"/>
          <w:shd w:val="clear" w:color="auto" w:fill="FFFFFF"/>
        </w:rPr>
        <w:t xml:space="preserve"> </w:t>
      </w:r>
      <w:r w:rsidR="009C2002">
        <w:rPr>
          <w:sz w:val="28"/>
          <w:szCs w:val="28"/>
          <w:shd w:val="clear" w:color="auto" w:fill="FFFFFF"/>
        </w:rPr>
        <w:t>возраста» – 6 307,4 тыс. руб., «</w:t>
      </w:r>
      <w:r w:rsidRPr="000E233D">
        <w:rPr>
          <w:sz w:val="28"/>
          <w:szCs w:val="28"/>
          <w:shd w:val="clear" w:color="auto" w:fill="FFFFFF"/>
        </w:rPr>
        <w:t>Старшее поколение» - 146 147,4 тыс. руб.)</w:t>
      </w:r>
      <w:r w:rsidRPr="000E233D">
        <w:rPr>
          <w:sz w:val="28"/>
          <w:szCs w:val="28"/>
        </w:rPr>
        <w:t>,  «Охрана и защита окружающей среды» по 1 подпрограмме (</w:t>
      </w:r>
      <w:r w:rsidRPr="000E233D">
        <w:rPr>
          <w:sz w:val="28"/>
          <w:szCs w:val="28"/>
          <w:shd w:val="clear" w:color="auto" w:fill="FFFFFF"/>
        </w:rPr>
        <w:t>«Обращение с твердыми бытовыми отходами и оздоровление окружающей природной среды» – 450 511,6 тыс. руб.)</w:t>
      </w:r>
      <w:r w:rsidRPr="000E233D">
        <w:rPr>
          <w:sz w:val="28"/>
          <w:szCs w:val="28"/>
        </w:rPr>
        <w:t>, «Защита населения и территорий от чрезвычайных ситуаций и обеспечение пожарной безопасности» по 1 подпрограмме («Пожарная безопасность» - 6 000,0 тыс. руб.), «Формирование современной городской среды на территории РИ» по 1 подпрограмме (</w:t>
      </w:r>
      <w:r w:rsidRPr="000E233D">
        <w:rPr>
          <w:sz w:val="28"/>
          <w:szCs w:val="28"/>
          <w:shd w:val="clear" w:color="auto" w:fill="FFFFFF"/>
        </w:rPr>
        <w:t>«Благоустройство дворовых и общественных территорий муниципальных образований» – 5 794,0 тыс. руб.)</w:t>
      </w:r>
      <w:r w:rsidRPr="000E233D">
        <w:rPr>
          <w:sz w:val="28"/>
          <w:szCs w:val="28"/>
        </w:rPr>
        <w:t>.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DD4CAE">
        <w:rPr>
          <w:sz w:val="28"/>
          <w:szCs w:val="28"/>
        </w:rPr>
        <w:t xml:space="preserve">Учитывая отсутствие бюджетных ассигнований на реализацию </w:t>
      </w:r>
      <w:r>
        <w:rPr>
          <w:sz w:val="28"/>
          <w:szCs w:val="28"/>
        </w:rPr>
        <w:t xml:space="preserve">вышеуказанных </w:t>
      </w:r>
      <w:r w:rsidRPr="00DD4CAE">
        <w:rPr>
          <w:sz w:val="28"/>
          <w:szCs w:val="28"/>
        </w:rPr>
        <w:t>подп</w:t>
      </w:r>
      <w:r>
        <w:rPr>
          <w:sz w:val="28"/>
          <w:szCs w:val="28"/>
        </w:rPr>
        <w:t>рограмм</w:t>
      </w:r>
      <w:r w:rsidRPr="00DD4CAE">
        <w:rPr>
          <w:sz w:val="28"/>
          <w:szCs w:val="28"/>
        </w:rPr>
        <w:t xml:space="preserve">, существуют риски недостижения </w:t>
      </w:r>
      <w:r w:rsidRPr="00DD4CAE">
        <w:rPr>
          <w:sz w:val="28"/>
          <w:szCs w:val="28"/>
        </w:rPr>
        <w:lastRenderedPageBreak/>
        <w:t>установленных для них по годам реализации плановых значений (целевых показателей</w:t>
      </w:r>
      <w:r w:rsidRPr="00FE3DE2">
        <w:rPr>
          <w:sz w:val="28"/>
          <w:szCs w:val="28"/>
        </w:rPr>
        <w:t>).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В соответствии с Законопроектом расходы республиканского бюджета на реализацию 22 Госпрограмм на 2020 г. планируются в объеме 23 891 730,4 тыс. руб., на 2021 г. – 25 454 103,6 тыс. руб., на 2022 г. – 20 643 318,2 тыс. руб., или 92,7%, 92,9% и 91,6% </w:t>
      </w:r>
      <w:r>
        <w:rPr>
          <w:sz w:val="28"/>
          <w:szCs w:val="28"/>
        </w:rPr>
        <w:t xml:space="preserve">от </w:t>
      </w:r>
      <w:r w:rsidRPr="00FE3DE2">
        <w:rPr>
          <w:sz w:val="28"/>
          <w:szCs w:val="28"/>
        </w:rPr>
        <w:t>общего объема расходов бюджета соответственно.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В соответствии с Законопроектом бюджетные ассигнования на осуществление непрограммной деятельности на 2020 г.  предусмотрены в общем объеме 1 878 562,4 тыс. руб., на 2021 г. – 1 940 305,0 тыс. руб., на 2020 г. – 1 901 326,1 тыс. руб.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Данные о количестве Госпрограмм и объемах бюджетных ассигнований, предусмотренных Законопроектом на их реализацию в 2019-2022 годах, приведены в </w:t>
      </w:r>
      <w:r>
        <w:rPr>
          <w:sz w:val="28"/>
          <w:szCs w:val="28"/>
        </w:rPr>
        <w:t>т</w:t>
      </w:r>
      <w:r w:rsidRPr="00FE3DE2">
        <w:rPr>
          <w:sz w:val="28"/>
          <w:szCs w:val="28"/>
        </w:rPr>
        <w:t xml:space="preserve">аблице.  </w:t>
      </w:r>
    </w:p>
    <w:p w:rsidR="00E25F32" w:rsidRPr="00FE3DE2" w:rsidRDefault="00E25F32" w:rsidP="00E25F32">
      <w:pPr>
        <w:ind w:firstLine="708"/>
        <w:jc w:val="right"/>
        <w:rPr>
          <w:sz w:val="20"/>
          <w:szCs w:val="20"/>
        </w:rPr>
      </w:pPr>
      <w:r w:rsidRPr="00FE3DE2">
        <w:rPr>
          <w:sz w:val="20"/>
          <w:szCs w:val="20"/>
        </w:rPr>
        <w:t xml:space="preserve"> (тыс. руб.)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652"/>
        <w:gridCol w:w="1320"/>
        <w:gridCol w:w="1459"/>
        <w:gridCol w:w="1461"/>
        <w:gridCol w:w="1459"/>
      </w:tblGrid>
      <w:tr w:rsidR="00E25F32" w:rsidRPr="00FE3DE2" w:rsidTr="00D74C34">
        <w:trPr>
          <w:trHeight w:val="175"/>
        </w:trPr>
        <w:tc>
          <w:tcPr>
            <w:tcW w:w="3823" w:type="dxa"/>
            <w:vMerge w:val="restart"/>
          </w:tcPr>
          <w:p w:rsidR="00E25F32" w:rsidRPr="00FE3DE2" w:rsidRDefault="00E25F32" w:rsidP="00D74C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55" w:type="dxa"/>
            <w:vMerge w:val="restart"/>
          </w:tcPr>
          <w:p w:rsidR="00E25F32" w:rsidRPr="00FE3DE2" w:rsidRDefault="00E25F32" w:rsidP="00D74C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Утверждено</w:t>
            </w:r>
          </w:p>
          <w:p w:rsidR="00E25F32" w:rsidRPr="00FE3DE2" w:rsidRDefault="00E25F32" w:rsidP="00D74C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 xml:space="preserve">Законом на 2019 г. </w:t>
            </w:r>
          </w:p>
        </w:tc>
        <w:tc>
          <w:tcPr>
            <w:tcW w:w="4473" w:type="dxa"/>
            <w:gridSpan w:val="3"/>
          </w:tcPr>
          <w:p w:rsidR="00E25F32" w:rsidRPr="00FE3DE2" w:rsidRDefault="00E25F32" w:rsidP="00D74C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Законопроект</w:t>
            </w:r>
          </w:p>
          <w:p w:rsidR="00E25F32" w:rsidRPr="00FE3DE2" w:rsidRDefault="00E25F32" w:rsidP="00D74C3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25F32" w:rsidRPr="00FE3DE2" w:rsidTr="00D74C34">
        <w:trPr>
          <w:trHeight w:val="267"/>
        </w:trPr>
        <w:tc>
          <w:tcPr>
            <w:tcW w:w="3823" w:type="dxa"/>
            <w:vMerge/>
          </w:tcPr>
          <w:p w:rsidR="00E25F32" w:rsidRPr="00FE3DE2" w:rsidRDefault="00E25F32" w:rsidP="00D74C3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25F32" w:rsidRPr="00FE3DE2" w:rsidRDefault="00E25F32" w:rsidP="00D74C3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E25F32" w:rsidRPr="00FE3DE2" w:rsidRDefault="00E25F32" w:rsidP="00D74C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на 2020 г.</w:t>
            </w:r>
          </w:p>
        </w:tc>
        <w:tc>
          <w:tcPr>
            <w:tcW w:w="1521" w:type="dxa"/>
          </w:tcPr>
          <w:p w:rsidR="00E25F32" w:rsidRPr="00FE3DE2" w:rsidRDefault="00E25F32" w:rsidP="00D74C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на 2021 г.</w:t>
            </w:r>
          </w:p>
        </w:tc>
        <w:tc>
          <w:tcPr>
            <w:tcW w:w="1476" w:type="dxa"/>
          </w:tcPr>
          <w:p w:rsidR="00E25F32" w:rsidRPr="00FE3DE2" w:rsidRDefault="00E25F32" w:rsidP="00D74C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E3DE2">
              <w:rPr>
                <w:b/>
                <w:sz w:val="20"/>
                <w:szCs w:val="20"/>
              </w:rPr>
              <w:t>на 2022 г.</w:t>
            </w:r>
          </w:p>
        </w:tc>
      </w:tr>
      <w:tr w:rsidR="00E25F32" w:rsidRPr="00FE3DE2" w:rsidTr="00D74C34">
        <w:trPr>
          <w:trHeight w:val="333"/>
        </w:trPr>
        <w:tc>
          <w:tcPr>
            <w:tcW w:w="3823" w:type="dxa"/>
          </w:tcPr>
          <w:p w:rsidR="00E25F32" w:rsidRPr="00FE3DE2" w:rsidRDefault="00E25F32" w:rsidP="00D74C34">
            <w:pPr>
              <w:contextualSpacing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Количество программ</w:t>
            </w:r>
          </w:p>
        </w:tc>
        <w:tc>
          <w:tcPr>
            <w:tcW w:w="1055" w:type="dxa"/>
          </w:tcPr>
          <w:p w:rsidR="00E25F32" w:rsidRPr="00FE3DE2" w:rsidRDefault="00E25F32" w:rsidP="00D74C34">
            <w:pPr>
              <w:contextualSpacing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19</w:t>
            </w:r>
          </w:p>
        </w:tc>
        <w:tc>
          <w:tcPr>
            <w:tcW w:w="1476" w:type="dxa"/>
          </w:tcPr>
          <w:p w:rsidR="00E25F32" w:rsidRPr="00FE3DE2" w:rsidRDefault="00E25F32" w:rsidP="00D74C34">
            <w:pPr>
              <w:contextualSpacing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22</w:t>
            </w:r>
          </w:p>
        </w:tc>
        <w:tc>
          <w:tcPr>
            <w:tcW w:w="1521" w:type="dxa"/>
          </w:tcPr>
          <w:p w:rsidR="00E25F32" w:rsidRPr="00FE3DE2" w:rsidRDefault="00E25F32" w:rsidP="00D74C34">
            <w:pPr>
              <w:contextualSpacing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22</w:t>
            </w:r>
          </w:p>
        </w:tc>
        <w:tc>
          <w:tcPr>
            <w:tcW w:w="1476" w:type="dxa"/>
          </w:tcPr>
          <w:p w:rsidR="00E25F32" w:rsidRPr="00FE3DE2" w:rsidRDefault="00E25F32" w:rsidP="00D74C34">
            <w:pPr>
              <w:contextualSpacing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22</w:t>
            </w:r>
          </w:p>
        </w:tc>
      </w:tr>
      <w:tr w:rsidR="00E25F32" w:rsidRPr="00FE3DE2" w:rsidTr="00D74C34">
        <w:trPr>
          <w:trHeight w:val="644"/>
        </w:trPr>
        <w:tc>
          <w:tcPr>
            <w:tcW w:w="3823" w:type="dxa"/>
          </w:tcPr>
          <w:p w:rsidR="00E25F32" w:rsidRPr="00FE3DE2" w:rsidRDefault="00E25F32" w:rsidP="00D74C34">
            <w:pPr>
              <w:contextualSpacing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 xml:space="preserve">Объем ассигнований на реализацию государственных программ (млн. рублей) </w:t>
            </w:r>
          </w:p>
        </w:tc>
        <w:tc>
          <w:tcPr>
            <w:tcW w:w="1055" w:type="dxa"/>
          </w:tcPr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28 595 800,6</w:t>
            </w:r>
          </w:p>
        </w:tc>
        <w:tc>
          <w:tcPr>
            <w:tcW w:w="1476" w:type="dxa"/>
          </w:tcPr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23 891 730,4</w:t>
            </w:r>
          </w:p>
        </w:tc>
        <w:tc>
          <w:tcPr>
            <w:tcW w:w="1521" w:type="dxa"/>
          </w:tcPr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25 454 103,6</w:t>
            </w:r>
          </w:p>
        </w:tc>
        <w:tc>
          <w:tcPr>
            <w:tcW w:w="1476" w:type="dxa"/>
          </w:tcPr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20 643 318,2</w:t>
            </w:r>
          </w:p>
        </w:tc>
      </w:tr>
      <w:tr w:rsidR="00E25F32" w:rsidRPr="00FE3DE2" w:rsidTr="00D74C34">
        <w:trPr>
          <w:trHeight w:val="130"/>
        </w:trPr>
        <w:tc>
          <w:tcPr>
            <w:tcW w:w="3823" w:type="dxa"/>
          </w:tcPr>
          <w:p w:rsidR="00E25F32" w:rsidRPr="00FE3DE2" w:rsidRDefault="00E25F32" w:rsidP="00D74C34">
            <w:pPr>
              <w:contextualSpacing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В % к уровню предыдущего года</w:t>
            </w:r>
          </w:p>
        </w:tc>
        <w:tc>
          <w:tcPr>
            <w:tcW w:w="1055" w:type="dxa"/>
          </w:tcPr>
          <w:p w:rsidR="00E25F32" w:rsidRPr="00FE3DE2" w:rsidRDefault="00E25F32" w:rsidP="00D74C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476" w:type="dxa"/>
          </w:tcPr>
          <w:p w:rsidR="00E25F32" w:rsidRPr="00FE3DE2" w:rsidRDefault="00E25F32" w:rsidP="00D74C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521" w:type="dxa"/>
          </w:tcPr>
          <w:p w:rsidR="00E25F32" w:rsidRPr="00FE3DE2" w:rsidRDefault="00E25F32" w:rsidP="00D74C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1476" w:type="dxa"/>
          </w:tcPr>
          <w:p w:rsidR="00E25F32" w:rsidRPr="00FE3DE2" w:rsidRDefault="00E25F32" w:rsidP="00D74C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</w:tr>
      <w:tr w:rsidR="00E25F32" w:rsidRPr="00FE3DE2" w:rsidTr="00D74C34">
        <w:trPr>
          <w:trHeight w:val="779"/>
        </w:trPr>
        <w:tc>
          <w:tcPr>
            <w:tcW w:w="3823" w:type="dxa"/>
          </w:tcPr>
          <w:p w:rsidR="00E25F32" w:rsidRPr="00FE3DE2" w:rsidRDefault="00E25F32" w:rsidP="00D74C34">
            <w:pPr>
              <w:contextualSpacing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Доля расходов на государственные программы в общем объеме расходов бюджета (%)</w:t>
            </w:r>
          </w:p>
        </w:tc>
        <w:tc>
          <w:tcPr>
            <w:tcW w:w="1055" w:type="dxa"/>
          </w:tcPr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476" w:type="dxa"/>
          </w:tcPr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521" w:type="dxa"/>
          </w:tcPr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1476" w:type="dxa"/>
          </w:tcPr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  <w:p w:rsidR="00E25F32" w:rsidRPr="00FE3DE2" w:rsidRDefault="00E25F32" w:rsidP="00D74C3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</w:tr>
    </w:tbl>
    <w:p w:rsidR="00E25F32" w:rsidRDefault="00E25F32" w:rsidP="00E25F32">
      <w:pPr>
        <w:rPr>
          <w:sz w:val="20"/>
          <w:szCs w:val="20"/>
        </w:rPr>
      </w:pP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Согласно Законопроекту, объем </w:t>
      </w:r>
      <w:r>
        <w:rPr>
          <w:sz w:val="28"/>
          <w:szCs w:val="28"/>
        </w:rPr>
        <w:t xml:space="preserve">предусмотренных </w:t>
      </w:r>
      <w:r w:rsidRPr="00FE3DE2">
        <w:rPr>
          <w:sz w:val="28"/>
          <w:szCs w:val="28"/>
        </w:rPr>
        <w:t xml:space="preserve">на 2020 г. бюджетных ассигнований </w:t>
      </w:r>
      <w:r>
        <w:rPr>
          <w:sz w:val="28"/>
          <w:szCs w:val="28"/>
        </w:rPr>
        <w:t xml:space="preserve">на реализацию Госпрограмм </w:t>
      </w:r>
      <w:r w:rsidRPr="00FE3DE2">
        <w:rPr>
          <w:sz w:val="28"/>
          <w:szCs w:val="28"/>
        </w:rPr>
        <w:t xml:space="preserve">на </w:t>
      </w:r>
      <w:r w:rsidRPr="006B0F77">
        <w:rPr>
          <w:sz w:val="28"/>
          <w:szCs w:val="28"/>
        </w:rPr>
        <w:t>4 704 070,2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тыс. руб., или на 16,4</w:t>
      </w:r>
      <w:r w:rsidRPr="00FE3DE2">
        <w:rPr>
          <w:sz w:val="28"/>
          <w:szCs w:val="28"/>
        </w:rPr>
        <w:t>%, меньше объема бюджетных ассигнований, предусмотренных Законом о республиканском бюджете на 2019 г.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Законопроектом предусматривается уменьшение бюджетных ассигнований на 2020 г</w:t>
      </w:r>
      <w:r>
        <w:rPr>
          <w:sz w:val="28"/>
          <w:szCs w:val="28"/>
        </w:rPr>
        <w:t>од по сравнению с показателями з</w:t>
      </w:r>
      <w:r w:rsidRPr="00FE3DE2">
        <w:rPr>
          <w:sz w:val="28"/>
          <w:szCs w:val="28"/>
        </w:rPr>
        <w:t>а</w:t>
      </w:r>
      <w:r>
        <w:rPr>
          <w:sz w:val="28"/>
          <w:szCs w:val="28"/>
        </w:rPr>
        <w:t>кона о бюджете на 2</w:t>
      </w:r>
      <w:r w:rsidR="00FB496B">
        <w:rPr>
          <w:sz w:val="28"/>
          <w:szCs w:val="28"/>
        </w:rPr>
        <w:t>019 г. по 13 из 19 Госпрограмм</w:t>
      </w:r>
      <w:r>
        <w:rPr>
          <w:sz w:val="28"/>
          <w:szCs w:val="28"/>
        </w:rPr>
        <w:t>. Наибольше</w:t>
      </w:r>
      <w:r w:rsidRPr="00FE3DE2">
        <w:rPr>
          <w:sz w:val="28"/>
          <w:szCs w:val="28"/>
        </w:rPr>
        <w:t xml:space="preserve">е </w:t>
      </w:r>
      <w:r>
        <w:rPr>
          <w:sz w:val="28"/>
          <w:szCs w:val="28"/>
        </w:rPr>
        <w:t>сокращ</w:t>
      </w:r>
      <w:r w:rsidRPr="00FE3DE2">
        <w:rPr>
          <w:sz w:val="28"/>
          <w:szCs w:val="28"/>
        </w:rPr>
        <w:t xml:space="preserve">ение бюджетных ассигнований в 2020 г. запланировано по госпрограммам: «Развитие образования» - на </w:t>
      </w:r>
      <w:r w:rsidRPr="007E1FAC">
        <w:rPr>
          <w:sz w:val="28"/>
          <w:szCs w:val="28"/>
        </w:rPr>
        <w:t>3 294 430,8</w:t>
      </w:r>
      <w:r>
        <w:rPr>
          <w:sz w:val="20"/>
          <w:szCs w:val="20"/>
        </w:rPr>
        <w:t xml:space="preserve"> </w:t>
      </w:r>
      <w:r w:rsidRPr="00FE3DE2">
        <w:rPr>
          <w:sz w:val="28"/>
          <w:szCs w:val="28"/>
        </w:rPr>
        <w:t xml:space="preserve">тыс. руб., «Развитие сферы строительства, архитектуры и жилищно-коммунального хозяйства» на </w:t>
      </w:r>
      <w:r w:rsidRPr="007E1FAC">
        <w:rPr>
          <w:sz w:val="28"/>
          <w:szCs w:val="28"/>
        </w:rPr>
        <w:t>744 507,0</w:t>
      </w:r>
      <w:r>
        <w:rPr>
          <w:sz w:val="20"/>
          <w:szCs w:val="20"/>
        </w:rPr>
        <w:t xml:space="preserve"> </w:t>
      </w:r>
      <w:r w:rsidRPr="00FE3DE2">
        <w:rPr>
          <w:sz w:val="28"/>
          <w:szCs w:val="28"/>
        </w:rPr>
        <w:t xml:space="preserve">тыс. руб., «Охрана и защита окружающей среды» на </w:t>
      </w:r>
      <w:r w:rsidRPr="007E1FAC">
        <w:rPr>
          <w:sz w:val="28"/>
          <w:szCs w:val="28"/>
        </w:rPr>
        <w:t xml:space="preserve">461 143,6 </w:t>
      </w:r>
      <w:r w:rsidRPr="00FE3DE2">
        <w:rPr>
          <w:sz w:val="28"/>
          <w:szCs w:val="28"/>
        </w:rPr>
        <w:t xml:space="preserve">тыс. руб., «Экономическое развитие и инновационная экономика» на </w:t>
      </w:r>
      <w:r w:rsidRPr="007E1FAC">
        <w:rPr>
          <w:sz w:val="28"/>
          <w:szCs w:val="28"/>
        </w:rPr>
        <w:t>447 417,8</w:t>
      </w:r>
      <w:r>
        <w:rPr>
          <w:sz w:val="20"/>
          <w:szCs w:val="20"/>
        </w:rPr>
        <w:t xml:space="preserve"> </w:t>
      </w:r>
      <w:r w:rsidRPr="00FE3DE2">
        <w:rPr>
          <w:sz w:val="28"/>
          <w:szCs w:val="28"/>
        </w:rPr>
        <w:t>тыс. руб.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Увеличение предусмотрено по следующим Госпрограммам: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«Социальная поддержка и содействие занятости населения» </w:t>
      </w:r>
      <w:r>
        <w:rPr>
          <w:sz w:val="28"/>
          <w:szCs w:val="28"/>
        </w:rPr>
        <w:t xml:space="preserve">- </w:t>
      </w:r>
      <w:r w:rsidRPr="00FE3DE2">
        <w:rPr>
          <w:sz w:val="28"/>
          <w:szCs w:val="28"/>
        </w:rPr>
        <w:t xml:space="preserve">на </w:t>
      </w:r>
      <w:r w:rsidRPr="007E1FAC">
        <w:rPr>
          <w:sz w:val="28"/>
          <w:szCs w:val="28"/>
        </w:rPr>
        <w:t>824 830,1</w:t>
      </w:r>
      <w:r>
        <w:rPr>
          <w:sz w:val="20"/>
          <w:szCs w:val="20"/>
        </w:rPr>
        <w:t xml:space="preserve"> </w:t>
      </w:r>
      <w:r w:rsidRPr="00FE3DE2">
        <w:rPr>
          <w:sz w:val="28"/>
          <w:szCs w:val="28"/>
        </w:rPr>
        <w:t>тыс. руб.;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- «Создание новых мест в общеобразовательных организациях РИ в соответствии с прогнозируемой потребностью и современными условиями обучения на 2016-2025гг.» на 228 684,4 тыс. руб.;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«Развитие физической культуры и спорта» на </w:t>
      </w:r>
      <w:r w:rsidRPr="007E1FAC">
        <w:rPr>
          <w:sz w:val="28"/>
          <w:szCs w:val="28"/>
        </w:rPr>
        <w:t>43 112,1</w:t>
      </w:r>
      <w:r>
        <w:rPr>
          <w:sz w:val="20"/>
          <w:szCs w:val="20"/>
        </w:rPr>
        <w:t xml:space="preserve"> </w:t>
      </w:r>
      <w:r w:rsidRPr="00FE3DE2">
        <w:rPr>
          <w:sz w:val="28"/>
          <w:szCs w:val="28"/>
        </w:rPr>
        <w:t>тыс. руб.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lastRenderedPageBreak/>
        <w:t xml:space="preserve">- «Укрепление межнациональных отношений и развитие национальной политики» на </w:t>
      </w:r>
      <w:r w:rsidRPr="007E1FAC">
        <w:rPr>
          <w:sz w:val="28"/>
          <w:szCs w:val="28"/>
        </w:rPr>
        <w:t>12 761,4</w:t>
      </w:r>
      <w:r>
        <w:rPr>
          <w:sz w:val="20"/>
          <w:szCs w:val="20"/>
        </w:rPr>
        <w:t xml:space="preserve"> </w:t>
      </w:r>
      <w:r w:rsidRPr="00FE3DE2">
        <w:rPr>
          <w:sz w:val="28"/>
          <w:szCs w:val="28"/>
        </w:rPr>
        <w:t>тыс. руб.;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 xml:space="preserve">- «Культурное наследие» на </w:t>
      </w:r>
      <w:r w:rsidRPr="007E1FAC">
        <w:rPr>
          <w:sz w:val="28"/>
          <w:szCs w:val="28"/>
        </w:rPr>
        <w:t>2 043,2</w:t>
      </w:r>
      <w:r>
        <w:rPr>
          <w:sz w:val="20"/>
          <w:szCs w:val="20"/>
        </w:rPr>
        <w:t xml:space="preserve"> </w:t>
      </w:r>
      <w:r w:rsidRPr="00FE3DE2">
        <w:rPr>
          <w:sz w:val="28"/>
          <w:szCs w:val="28"/>
        </w:rPr>
        <w:t xml:space="preserve">тыс. руб. 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В</w:t>
      </w:r>
      <w:r w:rsidRPr="00FE3DE2">
        <w:rPr>
          <w:rFonts w:eastAsia="Calibri"/>
          <w:sz w:val="28"/>
          <w:szCs w:val="28"/>
          <w:lang w:eastAsia="en-US"/>
        </w:rPr>
        <w:t xml:space="preserve"> соответствии со </w:t>
      </w:r>
      <w:r w:rsidRPr="00FE3DE2">
        <w:rPr>
          <w:sz w:val="28"/>
          <w:szCs w:val="28"/>
        </w:rPr>
        <w:t xml:space="preserve">ст. 184.2 Бюджетного кодекса РФ в случае утверждения законом о бюджете распределения бюджетных ассигнований по государственным программам и непрограммным направлениям деятельности к проекту закона о бюджете представляются паспорта государственных программ (проекты изменений в указанные паспорта). Вместе с Законопроектом в Контрольно-счетную палату РИ представлены копии утверждённых и действующих Госпрограмм республики. Однако, бюджетные ассигнования, </w:t>
      </w:r>
      <w:r>
        <w:rPr>
          <w:sz w:val="28"/>
          <w:szCs w:val="28"/>
        </w:rPr>
        <w:t>планируем</w:t>
      </w:r>
      <w:r w:rsidRPr="00FE3DE2">
        <w:rPr>
          <w:sz w:val="28"/>
          <w:szCs w:val="28"/>
        </w:rPr>
        <w:t>ые Законопроектом</w:t>
      </w:r>
      <w:r w:rsidRPr="00E51FC4">
        <w:rPr>
          <w:sz w:val="28"/>
          <w:szCs w:val="28"/>
        </w:rPr>
        <w:t xml:space="preserve"> </w:t>
      </w:r>
      <w:r w:rsidRPr="00FE3DE2">
        <w:rPr>
          <w:sz w:val="28"/>
          <w:szCs w:val="28"/>
        </w:rPr>
        <w:t>на 2020 г. и плановы</w:t>
      </w:r>
      <w:r>
        <w:rPr>
          <w:sz w:val="28"/>
          <w:szCs w:val="28"/>
        </w:rPr>
        <w:t>й</w:t>
      </w:r>
      <w:r w:rsidRPr="00FE3DE2">
        <w:rPr>
          <w:sz w:val="28"/>
          <w:szCs w:val="28"/>
        </w:rPr>
        <w:t xml:space="preserve"> периоды 2021 и 2022 гг. </w:t>
      </w:r>
      <w:r>
        <w:rPr>
          <w:sz w:val="28"/>
          <w:szCs w:val="28"/>
        </w:rPr>
        <w:t xml:space="preserve">на реализацию программных мероприятий, </w:t>
      </w:r>
      <w:r w:rsidRPr="00FE3DE2">
        <w:rPr>
          <w:sz w:val="28"/>
          <w:szCs w:val="28"/>
        </w:rPr>
        <w:t>не соответствуют</w:t>
      </w:r>
      <w:r>
        <w:rPr>
          <w:sz w:val="28"/>
          <w:szCs w:val="28"/>
        </w:rPr>
        <w:t xml:space="preserve"> объемам финансирования, утвержденным в самих</w:t>
      </w:r>
      <w:r w:rsidRPr="00E51FC4">
        <w:rPr>
          <w:sz w:val="28"/>
          <w:szCs w:val="28"/>
        </w:rPr>
        <w:t xml:space="preserve"> </w:t>
      </w:r>
      <w:r>
        <w:rPr>
          <w:sz w:val="28"/>
          <w:szCs w:val="28"/>
        </w:rPr>
        <w:t>Госпрограммах</w:t>
      </w:r>
      <w:r w:rsidRPr="00FE3DE2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этом, п</w:t>
      </w:r>
      <w:r w:rsidRPr="00FE3DE2">
        <w:rPr>
          <w:sz w:val="28"/>
          <w:szCs w:val="28"/>
        </w:rPr>
        <w:t>роекты изменений в паспорта Госпрограмм</w:t>
      </w:r>
      <w:r>
        <w:rPr>
          <w:sz w:val="28"/>
          <w:szCs w:val="28"/>
        </w:rPr>
        <w:t>,</w:t>
      </w:r>
      <w:r w:rsidRPr="00FE3DE2">
        <w:rPr>
          <w:sz w:val="28"/>
          <w:szCs w:val="28"/>
        </w:rPr>
        <w:t xml:space="preserve"> в нарушение ст. 184.2 </w:t>
      </w:r>
      <w:r>
        <w:rPr>
          <w:sz w:val="28"/>
          <w:szCs w:val="28"/>
        </w:rPr>
        <w:t>БК</w:t>
      </w:r>
      <w:r w:rsidRPr="00FE3DE2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FE3DE2">
        <w:rPr>
          <w:sz w:val="28"/>
          <w:szCs w:val="28"/>
        </w:rPr>
        <w:t xml:space="preserve"> с материалами, приложенными к Законопроекту</w:t>
      </w:r>
      <w:r>
        <w:rPr>
          <w:sz w:val="28"/>
          <w:szCs w:val="28"/>
        </w:rPr>
        <w:t>,</w:t>
      </w:r>
      <w:r w:rsidRPr="00FE3DE2">
        <w:rPr>
          <w:sz w:val="28"/>
          <w:szCs w:val="28"/>
        </w:rPr>
        <w:t xml:space="preserve"> не представлены.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Отклонения бюджетных ассигнований на финансовое обеспечение реализации Госпрограмм, предусмотренных Законопроектом</w:t>
      </w:r>
      <w:r>
        <w:rPr>
          <w:sz w:val="28"/>
          <w:szCs w:val="28"/>
        </w:rPr>
        <w:t>,</w:t>
      </w:r>
      <w:r w:rsidRPr="00FE3DE2">
        <w:rPr>
          <w:sz w:val="28"/>
          <w:szCs w:val="28"/>
        </w:rPr>
        <w:t xml:space="preserve"> от бюджетных ассигнований, предусмотренных в Госпрогра</w:t>
      </w:r>
      <w:r>
        <w:rPr>
          <w:sz w:val="28"/>
          <w:szCs w:val="28"/>
        </w:rPr>
        <w:t>мм</w:t>
      </w:r>
      <w:r w:rsidR="00C65BFD">
        <w:rPr>
          <w:sz w:val="28"/>
          <w:szCs w:val="28"/>
        </w:rPr>
        <w:t>ах,</w:t>
      </w:r>
      <w:r>
        <w:rPr>
          <w:sz w:val="28"/>
          <w:szCs w:val="28"/>
        </w:rPr>
        <w:t xml:space="preserve"> представлены в т</w:t>
      </w:r>
      <w:r w:rsidRPr="00FE3DE2">
        <w:rPr>
          <w:sz w:val="28"/>
          <w:szCs w:val="28"/>
        </w:rPr>
        <w:t>аблице.</w:t>
      </w:r>
    </w:p>
    <w:p w:rsidR="00E25F32" w:rsidRPr="00FE3DE2" w:rsidRDefault="00E25F32" w:rsidP="00E25F32">
      <w:pPr>
        <w:jc w:val="right"/>
        <w:rPr>
          <w:bCs/>
          <w:sz w:val="20"/>
          <w:szCs w:val="20"/>
        </w:rPr>
      </w:pPr>
      <w:r w:rsidRPr="00FE3DE2">
        <w:rPr>
          <w:sz w:val="20"/>
          <w:szCs w:val="20"/>
        </w:rPr>
        <w:t xml:space="preserve"> </w:t>
      </w:r>
      <w:r w:rsidRPr="00FE3DE2">
        <w:rPr>
          <w:bCs/>
          <w:sz w:val="20"/>
          <w:szCs w:val="20"/>
        </w:rPr>
        <w:t xml:space="preserve">(тыс. руб.) </w:t>
      </w:r>
    </w:p>
    <w:tbl>
      <w:tblPr>
        <w:tblW w:w="512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675"/>
        <w:gridCol w:w="1235"/>
        <w:gridCol w:w="1512"/>
        <w:gridCol w:w="1313"/>
      </w:tblGrid>
      <w:tr w:rsidR="00E25F32" w:rsidRPr="00FE3DE2" w:rsidTr="00D74C34">
        <w:trPr>
          <w:trHeight w:val="379"/>
        </w:trPr>
        <w:tc>
          <w:tcPr>
            <w:tcW w:w="297" w:type="pct"/>
            <w:vMerge w:val="restar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17" w:type="pct"/>
            <w:vMerge w:val="restar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E25F32" w:rsidRPr="00FE3DE2" w:rsidRDefault="00E25F32" w:rsidP="00D74C34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665" w:type="pct"/>
            <w:vMerge w:val="restar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3"/>
              <w:jc w:val="center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Утверждено ГП</w:t>
            </w:r>
          </w:p>
          <w:p w:rsidR="00E25F32" w:rsidRPr="00FE3DE2" w:rsidRDefault="00E25F32" w:rsidP="00D74C34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на 2020 г.</w:t>
            </w:r>
          </w:p>
        </w:tc>
        <w:tc>
          <w:tcPr>
            <w:tcW w:w="814" w:type="pct"/>
            <w:vMerge w:val="restart"/>
            <w:shd w:val="clear" w:color="000000" w:fill="FFFFFF"/>
            <w:vAlign w:val="center"/>
          </w:tcPr>
          <w:p w:rsidR="00E25F32" w:rsidRPr="00FE3DE2" w:rsidRDefault="00E25F32" w:rsidP="00D74C34">
            <w:pPr>
              <w:ind w:right="-108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Предусмотрено Законопроектом на 2020 г.</w:t>
            </w:r>
          </w:p>
        </w:tc>
        <w:tc>
          <w:tcPr>
            <w:tcW w:w="707" w:type="pct"/>
            <w:vMerge w:val="restart"/>
            <w:shd w:val="clear" w:color="000000" w:fill="FFFFFF"/>
            <w:vAlign w:val="center"/>
          </w:tcPr>
          <w:p w:rsidR="00E25F32" w:rsidRPr="00FE3DE2" w:rsidRDefault="00E25F32" w:rsidP="00D74C34">
            <w:pPr>
              <w:ind w:right="-25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Отклонения</w:t>
            </w:r>
          </w:p>
          <w:p w:rsidR="00E25F32" w:rsidRPr="00FE3DE2" w:rsidRDefault="00E25F32" w:rsidP="00D74C34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(гр.4-гр.3)</w:t>
            </w:r>
          </w:p>
        </w:tc>
      </w:tr>
      <w:tr w:rsidR="00E25F32" w:rsidRPr="00FE3DE2" w:rsidTr="00D74C34">
        <w:trPr>
          <w:trHeight w:val="230"/>
        </w:trPr>
        <w:tc>
          <w:tcPr>
            <w:tcW w:w="297" w:type="pct"/>
            <w:vMerge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pct"/>
            <w:vMerge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5F32" w:rsidRPr="00FE3DE2" w:rsidTr="00D74C34">
        <w:trPr>
          <w:trHeight w:val="278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25F32" w:rsidRPr="00FE3DE2" w:rsidTr="00D74C34">
        <w:trPr>
          <w:trHeight w:val="278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«Развитие здравоохранения»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2 685 057,6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2  920 638,8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235 581,2</w:t>
            </w:r>
          </w:p>
        </w:tc>
      </w:tr>
      <w:tr w:rsidR="00E25F32" w:rsidRPr="00FE3DE2" w:rsidTr="00D74C34">
        <w:trPr>
          <w:trHeight w:val="278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«Развитие культуры и архивного дела»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471 285,9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668 231,4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196 945,5</w:t>
            </w:r>
          </w:p>
        </w:tc>
      </w:tr>
      <w:tr w:rsidR="00E25F32" w:rsidRPr="00FE3DE2" w:rsidTr="00D74C34">
        <w:trPr>
          <w:trHeight w:val="278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«Развитие образования»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6 140 120,5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6 360  378,7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220 258,2</w:t>
            </w:r>
          </w:p>
        </w:tc>
      </w:tr>
      <w:tr w:rsidR="00E25F32" w:rsidRPr="00FE3DE2" w:rsidTr="00D74C34">
        <w:trPr>
          <w:trHeight w:val="559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«Развитие физической культуры и спорта»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1 190 512,1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672 281,2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-518 230,9</w:t>
            </w:r>
          </w:p>
        </w:tc>
      </w:tr>
      <w:tr w:rsidR="00E25F32" w:rsidRPr="00FE3DE2" w:rsidTr="00D74C34">
        <w:trPr>
          <w:trHeight w:val="559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766 574,4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604 599,7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-161 974,7</w:t>
            </w:r>
          </w:p>
        </w:tc>
      </w:tr>
      <w:tr w:rsidR="00E25F32" w:rsidRPr="00FE3DE2" w:rsidTr="00D74C34">
        <w:trPr>
          <w:trHeight w:val="559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«Социальная поддержка и содействие занятости населения»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4 432 914,6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5 245 971,1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813 056,5</w:t>
            </w:r>
          </w:p>
        </w:tc>
      </w:tr>
      <w:tr w:rsidR="00E25F32" w:rsidRPr="00FE3DE2" w:rsidTr="00D74C34">
        <w:trPr>
          <w:trHeight w:val="559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«Развитие транспорта, энергетики, связи и информатизации»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262 985,3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301 553,9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38 568,6</w:t>
            </w:r>
          </w:p>
        </w:tc>
      </w:tr>
      <w:tr w:rsidR="00E25F32" w:rsidRPr="00FE3DE2" w:rsidTr="00D74C34">
        <w:trPr>
          <w:trHeight w:val="559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«Управление государственным имуществом»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39 323,7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40 208,5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884,8</w:t>
            </w:r>
          </w:p>
        </w:tc>
      </w:tr>
      <w:tr w:rsidR="00E25F32" w:rsidRPr="00FE3DE2" w:rsidTr="00D74C34">
        <w:trPr>
          <w:trHeight w:val="559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«Экономическое развитие и инновационная экономика»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375 585,0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108 506,0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-267 079,0</w:t>
            </w:r>
          </w:p>
        </w:tc>
      </w:tr>
      <w:tr w:rsidR="00E25F32" w:rsidRPr="00FE3DE2" w:rsidTr="00D74C34">
        <w:trPr>
          <w:trHeight w:val="278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10.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«Управление финансами»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936 361,1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1 158 544,1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222 183,0</w:t>
            </w:r>
          </w:p>
        </w:tc>
      </w:tr>
      <w:tr w:rsidR="00E25F32" w:rsidRPr="00FE3DE2" w:rsidTr="00D74C34">
        <w:trPr>
          <w:trHeight w:val="559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11.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«Развитие сферы строительства, архитектуры и жилищно-коммунального хозяйства»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1 035 028,5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2 081 546,5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1 046 518,0</w:t>
            </w:r>
          </w:p>
        </w:tc>
      </w:tr>
      <w:tr w:rsidR="00E25F32" w:rsidRPr="00FE3DE2" w:rsidTr="00D74C34">
        <w:trPr>
          <w:trHeight w:val="278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lastRenderedPageBreak/>
              <w:t xml:space="preserve"> 12.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«Охрана и защита окружающей среды»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739 809,65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290 808,0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-449 001,65</w:t>
            </w:r>
          </w:p>
        </w:tc>
      </w:tr>
      <w:tr w:rsidR="00E25F32" w:rsidRPr="00FE3DE2" w:rsidTr="00D74C34">
        <w:trPr>
          <w:trHeight w:val="278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13.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181 074,4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308 577,8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127 503,4</w:t>
            </w:r>
          </w:p>
        </w:tc>
      </w:tr>
      <w:tr w:rsidR="00E25F32" w:rsidRPr="00FE3DE2" w:rsidTr="00D74C34">
        <w:trPr>
          <w:trHeight w:val="565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14.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«Укрепление межнациональных отношений и развитие национальной политики»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221 154,9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225 678,1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4 523,2</w:t>
            </w:r>
          </w:p>
        </w:tc>
      </w:tr>
      <w:tr w:rsidR="00E25F32" w:rsidRPr="00FE3DE2" w:rsidTr="00D74C34">
        <w:trPr>
          <w:trHeight w:val="418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15.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«Развитие автомобильных дорог»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905 975,9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890 365,9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-15 610,0</w:t>
            </w:r>
          </w:p>
        </w:tc>
      </w:tr>
      <w:tr w:rsidR="00E25F32" w:rsidRPr="00FE3DE2" w:rsidTr="00D74C34">
        <w:trPr>
          <w:trHeight w:val="143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16.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«Культурное наследие»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25 123,0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25 489,6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366,6</w:t>
            </w:r>
          </w:p>
        </w:tc>
      </w:tr>
      <w:tr w:rsidR="00E25F32" w:rsidRPr="00FE3DE2" w:rsidTr="00D74C34">
        <w:trPr>
          <w:trHeight w:val="629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17.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1 520 790,8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1 520 826,8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Pr="00FE3DE2">
              <w:rPr>
                <w:bCs/>
                <w:sz w:val="20"/>
                <w:szCs w:val="20"/>
              </w:rPr>
              <w:t>36,0</w:t>
            </w:r>
          </w:p>
        </w:tc>
      </w:tr>
      <w:tr w:rsidR="00E25F32" w:rsidRPr="00FE3DE2" w:rsidTr="00D74C34">
        <w:trPr>
          <w:trHeight w:val="342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18.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«Противодействие коррупции»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1 500,0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1 500,0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-</w:t>
            </w:r>
          </w:p>
        </w:tc>
      </w:tr>
      <w:tr w:rsidR="00E25F32" w:rsidRPr="00FE3DE2" w:rsidTr="00D74C34">
        <w:trPr>
          <w:trHeight w:val="435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19.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«Формирование современной городской  среды на территории РИ»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73 116,9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67 322,9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-5 794,9</w:t>
            </w:r>
          </w:p>
        </w:tc>
      </w:tr>
      <w:tr w:rsidR="00E25F32" w:rsidRPr="00FE3DE2" w:rsidTr="00D74C34">
        <w:trPr>
          <w:trHeight w:val="257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20.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«Молодежная политика»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3DE2">
              <w:rPr>
                <w:bCs/>
                <w:sz w:val="20"/>
                <w:szCs w:val="20"/>
              </w:rPr>
              <w:t>Финан-ние</w:t>
            </w:r>
            <w:proofErr w:type="spellEnd"/>
            <w:r w:rsidRPr="00FE3DE2">
              <w:rPr>
                <w:bCs/>
                <w:sz w:val="20"/>
                <w:szCs w:val="20"/>
              </w:rPr>
              <w:t xml:space="preserve"> не пред-но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sz w:val="20"/>
                <w:szCs w:val="20"/>
              </w:rPr>
            </w:pPr>
            <w:r w:rsidRPr="00FE3DE2">
              <w:rPr>
                <w:sz w:val="20"/>
                <w:szCs w:val="20"/>
              </w:rPr>
              <w:t>25 244,9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-</w:t>
            </w:r>
          </w:p>
        </w:tc>
      </w:tr>
      <w:tr w:rsidR="00E25F32" w:rsidRPr="00FE3DE2" w:rsidTr="00D74C34">
        <w:trPr>
          <w:trHeight w:val="257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i/>
                <w:sz w:val="20"/>
                <w:szCs w:val="20"/>
              </w:rPr>
            </w:pPr>
            <w:r w:rsidRPr="00FE3DE2">
              <w:rPr>
                <w:bCs/>
                <w:i/>
                <w:sz w:val="20"/>
                <w:szCs w:val="20"/>
              </w:rPr>
              <w:t xml:space="preserve"> 20.1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i/>
                <w:sz w:val="20"/>
                <w:szCs w:val="20"/>
              </w:rPr>
            </w:pPr>
            <w:r w:rsidRPr="00FE3DE2">
              <w:rPr>
                <w:bCs/>
                <w:i/>
                <w:sz w:val="20"/>
                <w:szCs w:val="20"/>
              </w:rPr>
              <w:t xml:space="preserve">Подпрограмма 11 «Молодежь Ингушетии» ГП «Развитие образования» 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FE3DE2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r w:rsidRPr="00FE3DE2">
              <w:rPr>
                <w:rFonts w:eastAsiaTheme="minorHAnsi"/>
                <w:i/>
                <w:sz w:val="20"/>
                <w:szCs w:val="20"/>
                <w:lang w:eastAsia="en-US"/>
              </w:rPr>
              <w:t>24 858,1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i/>
                <w:sz w:val="20"/>
                <w:szCs w:val="20"/>
              </w:rPr>
            </w:pPr>
            <w:r w:rsidRPr="00FE3DE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i/>
                <w:sz w:val="20"/>
                <w:szCs w:val="20"/>
              </w:rPr>
            </w:pPr>
            <w:r w:rsidRPr="00FE3DE2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E25F32" w:rsidRPr="00FE3DE2" w:rsidTr="00D74C34">
        <w:trPr>
          <w:trHeight w:val="220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21.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«Развитие туризма»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282 326,8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276 000,0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-</w:t>
            </w:r>
            <w:r w:rsidRPr="00FE3DE2">
              <w:rPr>
                <w:bCs/>
                <w:sz w:val="20"/>
                <w:szCs w:val="20"/>
              </w:rPr>
              <w:t>6326,8</w:t>
            </w:r>
          </w:p>
        </w:tc>
      </w:tr>
      <w:tr w:rsidR="00E25F32" w:rsidRPr="00FE3DE2" w:rsidTr="00D74C34">
        <w:trPr>
          <w:trHeight w:val="220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1"/>
              <w:jc w:val="both"/>
              <w:rPr>
                <w:bCs/>
                <w:i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</w:t>
            </w:r>
            <w:r w:rsidRPr="00FE3DE2">
              <w:rPr>
                <w:bCs/>
                <w:i/>
                <w:sz w:val="20"/>
                <w:szCs w:val="20"/>
              </w:rPr>
              <w:t>21.1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i/>
                <w:sz w:val="20"/>
                <w:szCs w:val="20"/>
              </w:rPr>
            </w:pPr>
            <w:r w:rsidRPr="00FE3DE2">
              <w:rPr>
                <w:bCs/>
                <w:i/>
                <w:sz w:val="20"/>
                <w:szCs w:val="20"/>
              </w:rPr>
              <w:t xml:space="preserve">Подпрограмма 6 «Развитие туризма» ГП «Экономическое развитие и инновационная экономика» 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i/>
                <w:sz w:val="20"/>
                <w:szCs w:val="20"/>
              </w:rPr>
            </w:pPr>
            <w:r w:rsidRPr="00FE3DE2">
              <w:rPr>
                <w:bCs/>
                <w:i/>
                <w:sz w:val="20"/>
                <w:szCs w:val="20"/>
              </w:rPr>
              <w:t>276 257,9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i/>
                <w:sz w:val="20"/>
                <w:szCs w:val="20"/>
              </w:rPr>
            </w:pPr>
            <w:r w:rsidRPr="00FE3DE2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i/>
                <w:sz w:val="20"/>
                <w:szCs w:val="20"/>
              </w:rPr>
            </w:pPr>
            <w:r w:rsidRPr="00FE3DE2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E25F32" w:rsidRPr="00FE3DE2" w:rsidTr="00D74C34">
        <w:trPr>
          <w:trHeight w:val="694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right="-107" w:hanging="111"/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 xml:space="preserve"> 22.</w:t>
            </w: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Государственная программа РИ «Комплексное развитие сельских территорий»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Не утверждена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Cs/>
                <w:sz w:val="20"/>
                <w:szCs w:val="20"/>
              </w:rPr>
              <w:t>97 456,5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5F32" w:rsidRPr="00FE3DE2" w:rsidTr="00D74C34">
        <w:trPr>
          <w:trHeight w:val="121"/>
        </w:trPr>
        <w:tc>
          <w:tcPr>
            <w:tcW w:w="29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1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both"/>
              <w:rPr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hanging="113"/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2</w:t>
            </w:r>
            <w:r w:rsidR="00A30B2C">
              <w:rPr>
                <w:b/>
                <w:bCs/>
                <w:sz w:val="20"/>
                <w:szCs w:val="20"/>
              </w:rPr>
              <w:t>2 286 621,1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jc w:val="center"/>
              <w:rPr>
                <w:bCs/>
                <w:sz w:val="20"/>
                <w:szCs w:val="20"/>
              </w:rPr>
            </w:pPr>
            <w:r w:rsidRPr="00FE3DE2">
              <w:rPr>
                <w:b/>
                <w:bCs/>
                <w:sz w:val="20"/>
                <w:szCs w:val="20"/>
              </w:rPr>
              <w:t>23 891 730,4</w:t>
            </w:r>
          </w:p>
        </w:tc>
        <w:tc>
          <w:tcPr>
            <w:tcW w:w="707" w:type="pct"/>
            <w:shd w:val="clear" w:color="000000" w:fill="FFFFFF"/>
            <w:vAlign w:val="center"/>
          </w:tcPr>
          <w:p w:rsidR="00E25F32" w:rsidRPr="00FE3DE2" w:rsidRDefault="00E25F32" w:rsidP="00D74C34">
            <w:pPr>
              <w:ind w:left="-111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FE3DE2">
              <w:rPr>
                <w:b/>
                <w:bCs/>
                <w:sz w:val="20"/>
                <w:szCs w:val="20"/>
              </w:rPr>
              <w:t>1 605 109,3</w:t>
            </w:r>
          </w:p>
        </w:tc>
      </w:tr>
    </w:tbl>
    <w:p w:rsidR="00E25F32" w:rsidRPr="00FE3DE2" w:rsidRDefault="00E25F32" w:rsidP="00E25F32">
      <w:pPr>
        <w:jc w:val="both"/>
        <w:rPr>
          <w:sz w:val="20"/>
          <w:szCs w:val="20"/>
        </w:rPr>
      </w:pPr>
    </w:p>
    <w:p w:rsidR="00E25F32" w:rsidRDefault="00E25F32" w:rsidP="00E25F32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Так, Законопроектом по 12 Госпрограммам финансирование предусмотрено больше чем утверждено на 2020 г. в самих государственных программах. По 7 Госпрограммам финансирование Законопроектом предусмотрено меньше</w:t>
      </w:r>
      <w:r>
        <w:rPr>
          <w:sz w:val="28"/>
          <w:szCs w:val="28"/>
        </w:rPr>
        <w:t>,</w:t>
      </w:r>
      <w:r w:rsidRPr="00FE3DE2">
        <w:rPr>
          <w:sz w:val="28"/>
          <w:szCs w:val="28"/>
        </w:rPr>
        <w:t xml:space="preserve"> чем утверждено в Госпрограммах. </w:t>
      </w:r>
    </w:p>
    <w:p w:rsidR="00E25F32" w:rsidRPr="00FE3DE2" w:rsidRDefault="00E25F32" w:rsidP="00E25F32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Указом Главы Республики Ингушетия от 11 сентября 2018 г. №170 «О совершенствовании структуры исполнительных органов государственной власти Республики Ингушетия» в целях совершенствования структуры исполнительных органов государственной власти Республики Ингушет</w:t>
      </w:r>
      <w:r>
        <w:rPr>
          <w:sz w:val="28"/>
          <w:szCs w:val="28"/>
        </w:rPr>
        <w:t>ия были реорганизованы Комитет Р</w:t>
      </w:r>
      <w:r w:rsidRPr="00FE3DE2">
        <w:rPr>
          <w:sz w:val="28"/>
          <w:szCs w:val="28"/>
        </w:rPr>
        <w:t xml:space="preserve">еспублики Ингушетия по туризму путем присоединения к Министерству экономического развития РИ и Комитет по делам молодежи Республики Ингушетия путем присоединения к Министерству образования и науки Республики Ингушетия. В связи с этим, в государственные программы «Развитие образования» и </w:t>
      </w:r>
      <w:r w:rsidRPr="00FE3DE2">
        <w:rPr>
          <w:bCs/>
          <w:sz w:val="28"/>
          <w:szCs w:val="28"/>
        </w:rPr>
        <w:t>«Экономическое развитие и инновационная экономика» были включены подпрограммы «Молодежь Ингушетии» и «Развитие туризма». Однако</w:t>
      </w:r>
      <w:r>
        <w:rPr>
          <w:bCs/>
          <w:sz w:val="28"/>
          <w:szCs w:val="28"/>
        </w:rPr>
        <w:t>,</w:t>
      </w:r>
      <w:r w:rsidRPr="00FE3DE2">
        <w:rPr>
          <w:bCs/>
          <w:sz w:val="28"/>
          <w:szCs w:val="28"/>
        </w:rPr>
        <w:t xml:space="preserve"> Постановления Правительства Республики Ингушетия об утверждении государственных программ «Молодежная политика» и «Развитие туризма» в течении 2019 г. не отменены. В связи с этим</w:t>
      </w:r>
      <w:r>
        <w:rPr>
          <w:bCs/>
          <w:sz w:val="28"/>
          <w:szCs w:val="28"/>
        </w:rPr>
        <w:t>,</w:t>
      </w:r>
      <w:r w:rsidRPr="00FE3DE2">
        <w:rPr>
          <w:bCs/>
          <w:sz w:val="28"/>
          <w:szCs w:val="28"/>
        </w:rPr>
        <w:t xml:space="preserve"> Правительству РИ необходимо привести государственные программы и их подпрограммы в соответствие с утвержденной структурой органов государственной власти на 2020 г.</w:t>
      </w:r>
    </w:p>
    <w:p w:rsidR="00E25F32" w:rsidRPr="00FE3DE2" w:rsidRDefault="00E25F32" w:rsidP="00E25F32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3DE2">
        <w:rPr>
          <w:rFonts w:eastAsia="Calibri"/>
          <w:sz w:val="28"/>
          <w:szCs w:val="28"/>
          <w:lang w:eastAsia="en-US"/>
        </w:rPr>
        <w:lastRenderedPageBreak/>
        <w:t>В соответствии с п. 30 Порядка разработки, реализации и оценки эффективности государственных программ РИ, утвержденного Постановлением Правительства РИ от 14 ноября 2013 г. №259</w:t>
      </w:r>
      <w:r>
        <w:rPr>
          <w:rFonts w:eastAsia="Calibri"/>
          <w:sz w:val="28"/>
          <w:szCs w:val="28"/>
          <w:lang w:eastAsia="en-US"/>
        </w:rPr>
        <w:t>,</w:t>
      </w:r>
      <w:r w:rsidRPr="00FE3DE2">
        <w:rPr>
          <w:rFonts w:eastAsia="Calibri"/>
          <w:sz w:val="28"/>
          <w:szCs w:val="28"/>
          <w:lang w:eastAsia="en-US"/>
        </w:rPr>
        <w:t> </w:t>
      </w:r>
      <w:r w:rsidRPr="00321FC4">
        <w:rPr>
          <w:rFonts w:eastAsia="Calibri"/>
          <w:sz w:val="28"/>
          <w:szCs w:val="28"/>
          <w:lang w:eastAsia="en-US"/>
        </w:rPr>
        <w:t>Министерство экономики, промышленности, торговли и туризма Республики Ингушетия</w:t>
      </w:r>
      <w:r w:rsidRPr="00FE3DE2">
        <w:rPr>
          <w:rFonts w:eastAsia="Calibri"/>
          <w:sz w:val="28"/>
          <w:szCs w:val="28"/>
          <w:lang w:eastAsia="en-US"/>
        </w:rPr>
        <w:t xml:space="preserve"> на основании отчетов, представленных ответственными исполнителями Госпрограмм</w:t>
      </w:r>
      <w:r>
        <w:rPr>
          <w:rFonts w:eastAsia="Calibri"/>
          <w:sz w:val="28"/>
          <w:szCs w:val="28"/>
          <w:lang w:eastAsia="en-US"/>
        </w:rPr>
        <w:t>,</w:t>
      </w:r>
      <w:r w:rsidRPr="00FE3DE2">
        <w:rPr>
          <w:rFonts w:eastAsia="Calibri"/>
          <w:sz w:val="28"/>
          <w:szCs w:val="28"/>
          <w:lang w:eastAsia="en-US"/>
        </w:rPr>
        <w:t xml:space="preserve"> проводит оценку их эффективности в соответствии с Методикой оценки эффективности реализации государственных программ Республики Ингушетия, и вносит результаты оценки эффективности реализации Госпрограмм для рассмотрения в Правительство Республики Ингушетия.</w:t>
      </w:r>
    </w:p>
    <w:p w:rsidR="00E25F32" w:rsidRPr="00FE3DE2" w:rsidRDefault="00E25F32" w:rsidP="00E25F32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8"/>
          <w:szCs w:val="28"/>
        </w:rPr>
      </w:pPr>
      <w:r w:rsidRPr="00FE3DE2">
        <w:rPr>
          <w:rFonts w:eastAsia="Calibri"/>
          <w:sz w:val="28"/>
          <w:szCs w:val="28"/>
          <w:lang w:eastAsia="en-US"/>
        </w:rPr>
        <w:t>В соответствии с рейтингом</w:t>
      </w:r>
      <w:r w:rsidRPr="00FE3DE2">
        <w:rPr>
          <w:bCs/>
          <w:sz w:val="28"/>
          <w:szCs w:val="28"/>
        </w:rPr>
        <w:t xml:space="preserve"> государственных программ Республики Ингушетия по результатам оценки эффективности за 2018 год, представленным вместе с Законопроектом</w:t>
      </w:r>
      <w:r>
        <w:rPr>
          <w:bCs/>
          <w:sz w:val="28"/>
          <w:szCs w:val="28"/>
        </w:rPr>
        <w:t>,</w:t>
      </w:r>
      <w:r w:rsidRPr="00FE3DE2">
        <w:rPr>
          <w:bCs/>
          <w:sz w:val="28"/>
          <w:szCs w:val="28"/>
        </w:rPr>
        <w:t xml:space="preserve"> неэффективными признаны:</w:t>
      </w:r>
    </w:p>
    <w:p w:rsidR="00E25F32" w:rsidRPr="00FE3DE2" w:rsidRDefault="00E25F32" w:rsidP="00E25F32">
      <w:pPr>
        <w:ind w:firstLine="708"/>
        <w:jc w:val="both"/>
        <w:rPr>
          <w:bCs/>
          <w:sz w:val="28"/>
          <w:szCs w:val="28"/>
        </w:rPr>
      </w:pPr>
      <w:r w:rsidRPr="00FE3DE2">
        <w:rPr>
          <w:sz w:val="28"/>
          <w:szCs w:val="28"/>
        </w:rPr>
        <w:t>- подпрограмма 5 «Стимулирование инвестиционной деятельнос</w:t>
      </w:r>
      <w:r>
        <w:rPr>
          <w:sz w:val="28"/>
          <w:szCs w:val="28"/>
        </w:rPr>
        <w:t>ти в агропромышленном комплексе»</w:t>
      </w:r>
      <w:r w:rsidRPr="00FE3DE2">
        <w:rPr>
          <w:sz w:val="28"/>
          <w:szCs w:val="28"/>
        </w:rPr>
        <w:t xml:space="preserve"> Госпрограммы </w:t>
      </w:r>
      <w:r w:rsidRPr="00FE3DE2">
        <w:rPr>
          <w:bCs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продовольствия»;</w:t>
      </w:r>
    </w:p>
    <w:p w:rsidR="00E25F32" w:rsidRPr="00FE3DE2" w:rsidRDefault="00E25F32" w:rsidP="00E25F32">
      <w:pPr>
        <w:ind w:firstLine="708"/>
        <w:jc w:val="both"/>
        <w:rPr>
          <w:bCs/>
          <w:sz w:val="28"/>
          <w:szCs w:val="28"/>
        </w:rPr>
      </w:pPr>
      <w:r w:rsidRPr="00FE3DE2">
        <w:rPr>
          <w:bCs/>
          <w:sz w:val="28"/>
          <w:szCs w:val="28"/>
        </w:rPr>
        <w:t xml:space="preserve">- </w:t>
      </w:r>
      <w:r w:rsidRPr="00FE3DE2">
        <w:rPr>
          <w:sz w:val="28"/>
          <w:szCs w:val="28"/>
        </w:rPr>
        <w:t xml:space="preserve">«Поддержка социально ориентированных некоммерческих организаций, не являющихся государственными (муниципальными)» Госпрограммы </w:t>
      </w:r>
      <w:r w:rsidRPr="00FE3DE2">
        <w:rPr>
          <w:bCs/>
          <w:sz w:val="28"/>
          <w:szCs w:val="28"/>
        </w:rPr>
        <w:t>«Социальная поддержка и содействие занятости населения»;</w:t>
      </w:r>
    </w:p>
    <w:p w:rsidR="00E25F32" w:rsidRPr="00FE3DE2" w:rsidRDefault="00E25F32" w:rsidP="00E25F32">
      <w:pPr>
        <w:ind w:firstLine="708"/>
        <w:jc w:val="both"/>
        <w:rPr>
          <w:bCs/>
          <w:sz w:val="28"/>
          <w:szCs w:val="28"/>
        </w:rPr>
      </w:pPr>
      <w:r w:rsidRPr="00FE3DE2">
        <w:rPr>
          <w:bCs/>
          <w:sz w:val="28"/>
          <w:szCs w:val="28"/>
        </w:rPr>
        <w:t xml:space="preserve">- </w:t>
      </w:r>
      <w:r w:rsidRPr="00FE3DE2">
        <w:rPr>
          <w:sz w:val="28"/>
          <w:szCs w:val="28"/>
        </w:rPr>
        <w:t>подпрограмма 2 «Обращение с твердыми бытовыми отходами и оздоровление окружающей природной среды» Госпрограммы</w:t>
      </w:r>
      <w:r w:rsidRPr="00FE3DE2">
        <w:rPr>
          <w:bCs/>
          <w:sz w:val="28"/>
          <w:szCs w:val="28"/>
        </w:rPr>
        <w:t xml:space="preserve"> «Охрана и защита окружающей среды»;</w:t>
      </w:r>
    </w:p>
    <w:p w:rsidR="00E25F32" w:rsidRDefault="00E25F32" w:rsidP="00E25F32">
      <w:pPr>
        <w:ind w:firstLine="708"/>
        <w:jc w:val="both"/>
        <w:rPr>
          <w:bCs/>
          <w:sz w:val="28"/>
          <w:szCs w:val="28"/>
        </w:rPr>
      </w:pPr>
      <w:r w:rsidRPr="00FE3DE2">
        <w:rPr>
          <w:bCs/>
          <w:sz w:val="28"/>
          <w:szCs w:val="28"/>
        </w:rPr>
        <w:t xml:space="preserve">- </w:t>
      </w:r>
      <w:r w:rsidRPr="00FE3DE2">
        <w:rPr>
          <w:sz w:val="28"/>
          <w:szCs w:val="28"/>
        </w:rPr>
        <w:t>подпрограмма 3 «Создание региональной автоматизированной системы централизованного оповещения населения» и подпрограмма 4 «Пожарная безопасность»</w:t>
      </w:r>
      <w:r w:rsidRPr="00FE3DE2">
        <w:rPr>
          <w:bCs/>
          <w:sz w:val="28"/>
          <w:szCs w:val="28"/>
        </w:rPr>
        <w:t xml:space="preserve"> Госпрограммы «Защита населения и территории от чрезвычайных ситуаций и обеспечение пожарной безопасности». 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bCs/>
          <w:sz w:val="28"/>
          <w:szCs w:val="28"/>
        </w:rPr>
        <w:t xml:space="preserve">Общий объем неэффективных расходов бюджетных средств по указанным подпрограммам составляет </w:t>
      </w:r>
      <w:r w:rsidRPr="001548A5">
        <w:rPr>
          <w:bCs/>
          <w:sz w:val="28"/>
          <w:szCs w:val="28"/>
        </w:rPr>
        <w:t>3 762,0 тыс. руб.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 w:rsidRPr="00FE3DE2">
        <w:rPr>
          <w:bCs/>
          <w:sz w:val="28"/>
          <w:szCs w:val="28"/>
        </w:rPr>
        <w:t>Умеренно эффективными признаны 11 подпрограмм государственных программ республики («Развитие сельского хозяйства и регулирование рынков сельскохозяйственной продукции, сырья и продовольствия», «Социальная поддержка и содействие занятости населения», «Охрана и защита окружающей среды», «Защита населения и территории от чрезвычайных ситуаций и обеспечение пожарной безопасности»</w:t>
      </w:r>
      <w:r>
        <w:rPr>
          <w:bCs/>
          <w:sz w:val="28"/>
          <w:szCs w:val="28"/>
        </w:rPr>
        <w:t>.</w:t>
      </w:r>
      <w:r w:rsidRPr="00FE3DE2">
        <w:rPr>
          <w:bCs/>
          <w:sz w:val="28"/>
          <w:szCs w:val="28"/>
        </w:rPr>
        <w:t xml:space="preserve"> На реализацию мероприятий 11 подпрограмм, признанных умеренно эффективными</w:t>
      </w:r>
      <w:r>
        <w:rPr>
          <w:bCs/>
          <w:sz w:val="28"/>
          <w:szCs w:val="28"/>
        </w:rPr>
        <w:t>,</w:t>
      </w:r>
      <w:r w:rsidRPr="00FE3DE2">
        <w:rPr>
          <w:bCs/>
          <w:sz w:val="28"/>
          <w:szCs w:val="28"/>
        </w:rPr>
        <w:t xml:space="preserve"> в 2019 г. из</w:t>
      </w:r>
      <w:r>
        <w:rPr>
          <w:bCs/>
          <w:sz w:val="28"/>
          <w:szCs w:val="28"/>
        </w:rPr>
        <w:t>расходовано</w:t>
      </w:r>
      <w:r w:rsidRPr="00FE3DE2">
        <w:rPr>
          <w:bCs/>
          <w:sz w:val="28"/>
          <w:szCs w:val="28"/>
        </w:rPr>
        <w:t xml:space="preserve"> 812 215,4 тыс. руб.</w:t>
      </w:r>
    </w:p>
    <w:p w:rsidR="00E25F32" w:rsidRPr="00FE3DE2" w:rsidRDefault="00E25F32" w:rsidP="00E25F32">
      <w:pPr>
        <w:ind w:firstLine="708"/>
        <w:jc w:val="both"/>
      </w:pPr>
      <w:r w:rsidRPr="00FE3DE2">
        <w:rPr>
          <w:sz w:val="28"/>
          <w:szCs w:val="28"/>
        </w:rPr>
        <w:t>Вместе с тем, Правительством Республики Ингушетия в 2018-2019 гг. годах</w:t>
      </w:r>
      <w:r>
        <w:rPr>
          <w:sz w:val="28"/>
          <w:szCs w:val="28"/>
        </w:rPr>
        <w:t>,</w:t>
      </w:r>
      <w:r w:rsidRPr="00FE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200D0">
        <w:rPr>
          <w:sz w:val="28"/>
          <w:szCs w:val="28"/>
        </w:rPr>
        <w:t xml:space="preserve">нарушение п.3 ст.179 БК РФ и </w:t>
      </w:r>
      <w:r w:rsidRPr="001200D0">
        <w:rPr>
          <w:rFonts w:eastAsia="Calibri"/>
          <w:sz w:val="28"/>
          <w:szCs w:val="28"/>
          <w:lang w:eastAsia="en-US"/>
        </w:rPr>
        <w:t>Порядка разработки, реализации и оценки эффективности государственных программ РИ, утвержденного Постановлением Правительства РИ от 14 ноября 2013 г. №259</w:t>
      </w:r>
      <w:r w:rsidRPr="001200D0">
        <w:rPr>
          <w:sz w:val="28"/>
          <w:szCs w:val="28"/>
        </w:rPr>
        <w:t>, не принимались ре</w:t>
      </w:r>
      <w:r w:rsidRPr="00FE3DE2">
        <w:rPr>
          <w:sz w:val="28"/>
          <w:szCs w:val="28"/>
        </w:rPr>
        <w:t>шения о прекращении действия или об изменении неэффективных подпрограмм государственных программ республики.</w:t>
      </w:r>
    </w:p>
    <w:p w:rsidR="00E25F32" w:rsidRPr="00FE3DE2" w:rsidRDefault="00E25F32" w:rsidP="00E25F32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3DE2">
        <w:rPr>
          <w:rFonts w:eastAsia="Calibri"/>
          <w:sz w:val="28"/>
          <w:szCs w:val="28"/>
          <w:lang w:eastAsia="en-US"/>
        </w:rPr>
        <w:t xml:space="preserve">Указом Президента Российской Федерации от 7 мая 2018 г. № 204 «О </w:t>
      </w:r>
      <w:r w:rsidRPr="00FE3DE2">
        <w:rPr>
          <w:rFonts w:eastAsia="Calibri"/>
          <w:sz w:val="28"/>
          <w:szCs w:val="28"/>
          <w:lang w:eastAsia="en-US"/>
        </w:rPr>
        <w:lastRenderedPageBreak/>
        <w:t>национальных целях и стратегических задачах развития Российской Федерации на период до 2024 года» (далее – Указ №204)</w:t>
      </w:r>
      <w:r>
        <w:rPr>
          <w:rFonts w:eastAsia="Calibri"/>
          <w:sz w:val="28"/>
          <w:szCs w:val="28"/>
          <w:lang w:eastAsia="en-US"/>
        </w:rPr>
        <w:t>,</w:t>
      </w:r>
      <w:r w:rsidRPr="00FE3DE2">
        <w:rPr>
          <w:rFonts w:eastAsia="Calibri"/>
          <w:sz w:val="28"/>
          <w:szCs w:val="28"/>
          <w:lang w:eastAsia="en-US"/>
        </w:rPr>
        <w:t xml:space="preserve"> в соответствии с национальными целями</w:t>
      </w:r>
      <w:r>
        <w:rPr>
          <w:rFonts w:eastAsia="Calibri"/>
          <w:sz w:val="28"/>
          <w:szCs w:val="28"/>
          <w:lang w:eastAsia="en-US"/>
        </w:rPr>
        <w:t>,</w:t>
      </w:r>
      <w:r w:rsidRPr="00FE3DE2">
        <w:rPr>
          <w:rFonts w:eastAsia="Calibri"/>
          <w:sz w:val="28"/>
          <w:szCs w:val="28"/>
          <w:lang w:eastAsia="en-US"/>
        </w:rPr>
        <w:t xml:space="preserve"> утверждены 12 направлений,</w:t>
      </w:r>
      <w:r w:rsidRPr="00FE3DE2">
        <w:t xml:space="preserve"> </w:t>
      </w:r>
      <w:r w:rsidRPr="00FE3DE2">
        <w:rPr>
          <w:rFonts w:eastAsia="Calibri"/>
          <w:sz w:val="28"/>
          <w:szCs w:val="28"/>
          <w:lang w:eastAsia="en-US"/>
        </w:rPr>
        <w:t>по которым Правительством Российской Федерации разработаны национальные проекты и обеспечено финансирование их расходных обязательств.</w:t>
      </w:r>
    </w:p>
    <w:p w:rsidR="00E25F32" w:rsidRPr="00FE3DE2" w:rsidRDefault="00E25F32" w:rsidP="00E25F32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E3DE2">
        <w:rPr>
          <w:sz w:val="28"/>
          <w:szCs w:val="28"/>
          <w:shd w:val="clear" w:color="auto" w:fill="FFFFFF"/>
        </w:rPr>
        <w:t> Для обеспечения достижения целей, показателей и результатов федеральных проектов, входящих в состав национальных проектов, определенных Указом №204</w:t>
      </w:r>
      <w:r>
        <w:rPr>
          <w:sz w:val="28"/>
          <w:szCs w:val="28"/>
          <w:shd w:val="clear" w:color="auto" w:fill="FFFFFF"/>
        </w:rPr>
        <w:t>,</w:t>
      </w:r>
      <w:r w:rsidRPr="00FE3DE2">
        <w:rPr>
          <w:sz w:val="28"/>
          <w:szCs w:val="28"/>
          <w:shd w:val="clear" w:color="auto" w:fill="FFFFFF"/>
        </w:rPr>
        <w:t xml:space="preserve"> в Республике Ингушетия утверждены региональные проекты. Республиканские региональные проекты должны реализовываться путем интеграции их в Госпрограммы, что и предусмотрено в утвержденных паспортах региональных проектов. В ходе проведенного анализа установлено, что</w:t>
      </w:r>
      <w:r w:rsidRPr="00FE3DE2">
        <w:rPr>
          <w:sz w:val="28"/>
          <w:szCs w:val="28"/>
        </w:rPr>
        <w:t xml:space="preserve"> цели, задачи и показатели, определенные Указом №204 и региональными проектами</w:t>
      </w:r>
      <w:r>
        <w:rPr>
          <w:sz w:val="28"/>
          <w:szCs w:val="28"/>
        </w:rPr>
        <w:t>,</w:t>
      </w:r>
      <w:r w:rsidRPr="00FE3DE2">
        <w:rPr>
          <w:sz w:val="28"/>
          <w:szCs w:val="28"/>
        </w:rPr>
        <w:t xml:space="preserve"> не полностью учтены в Госпрограммах республики. </w:t>
      </w:r>
      <w:r w:rsidRPr="00353AC2">
        <w:rPr>
          <w:sz w:val="28"/>
          <w:szCs w:val="28"/>
        </w:rPr>
        <w:t xml:space="preserve">Параметры финансового обеспечения Госпрограмм в отдельных случаях не включают объемы, необходимые на </w:t>
      </w:r>
      <w:proofErr w:type="gramStart"/>
      <w:r w:rsidRPr="00353AC2">
        <w:rPr>
          <w:sz w:val="28"/>
          <w:szCs w:val="28"/>
        </w:rPr>
        <w:t>реализацию  региональных</w:t>
      </w:r>
      <w:proofErr w:type="gramEnd"/>
      <w:r w:rsidRPr="00353AC2">
        <w:rPr>
          <w:sz w:val="28"/>
          <w:szCs w:val="28"/>
        </w:rPr>
        <w:t xml:space="preserve"> проектов. В связи с этим, присутствуют</w:t>
      </w:r>
      <w:r w:rsidRPr="00FE3DE2">
        <w:rPr>
          <w:sz w:val="28"/>
          <w:szCs w:val="28"/>
        </w:rPr>
        <w:t xml:space="preserve"> риски недостижения целей и задач региональных проектов.</w:t>
      </w:r>
    </w:p>
    <w:p w:rsidR="00E25F32" w:rsidRPr="00F4059E" w:rsidRDefault="00E25F32" w:rsidP="00E25F32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E3DE2">
        <w:rPr>
          <w:sz w:val="28"/>
          <w:szCs w:val="28"/>
        </w:rPr>
        <w:t>Стоит отметить, что республиканские нормативные правовые акта, регламентирующие порядок разработки, утверждения и реализации государственных программ</w:t>
      </w:r>
      <w:r>
        <w:rPr>
          <w:sz w:val="28"/>
          <w:szCs w:val="28"/>
        </w:rPr>
        <w:t>,</w:t>
      </w:r>
      <w:r w:rsidRPr="00FE3DE2">
        <w:rPr>
          <w:sz w:val="28"/>
          <w:szCs w:val="28"/>
        </w:rPr>
        <w:t xml:space="preserve"> не содержат положений по обеспечению интеграции региональных проектов в Госпрограммы.</w:t>
      </w:r>
    </w:p>
    <w:p w:rsidR="00E25F32" w:rsidRPr="00FE3DE2" w:rsidRDefault="00E25F32" w:rsidP="00E25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записка, </w:t>
      </w:r>
      <w:r w:rsidRPr="00FE3DE2">
        <w:rPr>
          <w:sz w:val="28"/>
          <w:szCs w:val="28"/>
        </w:rPr>
        <w:t xml:space="preserve">приложения, </w:t>
      </w:r>
      <w:r>
        <w:rPr>
          <w:sz w:val="28"/>
          <w:szCs w:val="28"/>
        </w:rPr>
        <w:t>а также материалы, приложенные З</w:t>
      </w:r>
      <w:r w:rsidRPr="00FE3DE2">
        <w:rPr>
          <w:sz w:val="28"/>
          <w:szCs w:val="28"/>
        </w:rPr>
        <w:t>аконопроекту, не содержат информацию о расходах бюджета на финансовое обеспечение реализации региональных</w:t>
      </w:r>
      <w:r>
        <w:rPr>
          <w:sz w:val="28"/>
          <w:szCs w:val="28"/>
        </w:rPr>
        <w:t xml:space="preserve"> проектов в республике в 2020-</w:t>
      </w:r>
      <w:r w:rsidRPr="00FE3DE2">
        <w:rPr>
          <w:sz w:val="28"/>
          <w:szCs w:val="28"/>
        </w:rPr>
        <w:t>2022 г</w:t>
      </w:r>
      <w:r>
        <w:rPr>
          <w:sz w:val="28"/>
          <w:szCs w:val="28"/>
        </w:rPr>
        <w:t>г.</w:t>
      </w:r>
    </w:p>
    <w:p w:rsidR="00FE5D97" w:rsidRDefault="00FE5D97" w:rsidP="00FE5D97">
      <w:pPr>
        <w:jc w:val="center"/>
        <w:rPr>
          <w:b/>
          <w:sz w:val="28"/>
          <w:szCs w:val="28"/>
        </w:rPr>
      </w:pPr>
    </w:p>
    <w:p w:rsidR="00FE5D97" w:rsidRPr="0015165D" w:rsidRDefault="00FE5D97" w:rsidP="00FE5D97">
      <w:pPr>
        <w:jc w:val="center"/>
        <w:rPr>
          <w:b/>
          <w:sz w:val="28"/>
          <w:szCs w:val="28"/>
        </w:rPr>
      </w:pPr>
      <w:r w:rsidRPr="0015165D">
        <w:rPr>
          <w:b/>
          <w:sz w:val="28"/>
          <w:szCs w:val="28"/>
        </w:rPr>
        <w:t>Выводы:</w:t>
      </w:r>
    </w:p>
    <w:p w:rsidR="00FE5D97" w:rsidRPr="0015165D" w:rsidRDefault="00FE5D97" w:rsidP="00FE5D97">
      <w:pPr>
        <w:ind w:firstLine="567"/>
        <w:jc w:val="center"/>
        <w:rPr>
          <w:sz w:val="28"/>
          <w:szCs w:val="28"/>
        </w:rPr>
      </w:pPr>
    </w:p>
    <w:p w:rsidR="00FE5D97" w:rsidRDefault="00FE5D97" w:rsidP="00FE5D97">
      <w:pPr>
        <w:ind w:firstLine="567"/>
        <w:jc w:val="both"/>
        <w:rPr>
          <w:sz w:val="28"/>
          <w:szCs w:val="28"/>
        </w:rPr>
      </w:pPr>
      <w:r w:rsidRPr="0015165D">
        <w:rPr>
          <w:sz w:val="28"/>
          <w:szCs w:val="28"/>
        </w:rPr>
        <w:t>1. Проект закона Республики Ингушетия «О</w:t>
      </w:r>
      <w:r>
        <w:rPr>
          <w:sz w:val="28"/>
          <w:szCs w:val="28"/>
        </w:rPr>
        <w:t xml:space="preserve"> республиканском бюджете на 2020 год и на плановый период 2021</w:t>
      </w:r>
      <w:r w:rsidRPr="0015165D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15165D">
        <w:rPr>
          <w:sz w:val="28"/>
          <w:szCs w:val="28"/>
        </w:rPr>
        <w:t xml:space="preserve"> годов» </w:t>
      </w:r>
      <w:r w:rsidRPr="00E93A9A">
        <w:rPr>
          <w:sz w:val="28"/>
          <w:szCs w:val="28"/>
        </w:rPr>
        <w:t xml:space="preserve">внесен </w:t>
      </w:r>
      <w:r>
        <w:rPr>
          <w:sz w:val="28"/>
          <w:szCs w:val="28"/>
        </w:rPr>
        <w:t xml:space="preserve">Главой Республики Ингушетия (письмом №МК-2179 от 31.10.2019 г.) </w:t>
      </w:r>
      <w:r w:rsidRPr="00E93A9A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>Народного Собрания РИ</w:t>
      </w:r>
      <w:r w:rsidRPr="00E93A9A">
        <w:rPr>
          <w:sz w:val="28"/>
          <w:szCs w:val="28"/>
        </w:rPr>
        <w:t xml:space="preserve"> с соблюдением сроков (не позднее 1 ноября), установленных частью 1 статьи 185 БК РФ и частью 1 статьи </w:t>
      </w:r>
      <w:r>
        <w:rPr>
          <w:sz w:val="28"/>
          <w:szCs w:val="28"/>
        </w:rPr>
        <w:t>19</w:t>
      </w:r>
      <w:r w:rsidRPr="00E93A9A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РИ «О бюджетном процессе в Республике Ингушетия»</w:t>
      </w:r>
      <w:r w:rsidRPr="00E93A9A">
        <w:rPr>
          <w:sz w:val="28"/>
          <w:szCs w:val="28"/>
        </w:rPr>
        <w:t xml:space="preserve"> </w:t>
      </w:r>
      <w:r>
        <w:rPr>
          <w:sz w:val="28"/>
          <w:szCs w:val="28"/>
        </w:rPr>
        <w:t>№40-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З от 31.12.2008 г.</w:t>
      </w:r>
    </w:p>
    <w:p w:rsidR="00FE5D97" w:rsidRDefault="00FE5D97" w:rsidP="00FE5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документов и материалов, представленных</w:t>
      </w:r>
      <w:r w:rsidRPr="00851157">
        <w:rPr>
          <w:sz w:val="28"/>
          <w:szCs w:val="28"/>
        </w:rPr>
        <w:t xml:space="preserve"> вместе с проект</w:t>
      </w:r>
      <w:r>
        <w:rPr>
          <w:sz w:val="28"/>
          <w:szCs w:val="28"/>
        </w:rPr>
        <w:t>ом бюджета, в целом соответствуе</w:t>
      </w:r>
      <w:r w:rsidRPr="00851157">
        <w:rPr>
          <w:sz w:val="28"/>
          <w:szCs w:val="28"/>
        </w:rPr>
        <w:t>т перечню, установленному стат</w:t>
      </w:r>
      <w:r>
        <w:rPr>
          <w:sz w:val="28"/>
          <w:szCs w:val="28"/>
        </w:rPr>
        <w:t>ьей 184.2 БК РФ, а также ст.19</w:t>
      </w:r>
      <w:r w:rsidRPr="005C587A">
        <w:rPr>
          <w:sz w:val="28"/>
          <w:szCs w:val="28"/>
        </w:rPr>
        <w:t xml:space="preserve"> </w:t>
      </w:r>
      <w:r w:rsidRPr="00E93A9A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РИ «О бюджетном процессе в Республике Ингушетия»</w:t>
      </w:r>
      <w:r w:rsidRPr="00E93A9A">
        <w:rPr>
          <w:sz w:val="28"/>
          <w:szCs w:val="28"/>
        </w:rPr>
        <w:t xml:space="preserve"> </w:t>
      </w:r>
      <w:r>
        <w:rPr>
          <w:sz w:val="28"/>
          <w:szCs w:val="28"/>
        </w:rPr>
        <w:t>№40-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З от 31.12.2008 г.</w:t>
      </w:r>
    </w:p>
    <w:p w:rsidR="00FE5D97" w:rsidRDefault="00FE5D97" w:rsidP="00FE5D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546355">
        <w:rPr>
          <w:color w:val="000000"/>
          <w:sz w:val="28"/>
          <w:szCs w:val="28"/>
          <w:shd w:val="clear" w:color="auto" w:fill="FFFFFF"/>
        </w:rPr>
        <w:t xml:space="preserve"> </w:t>
      </w:r>
      <w:r w:rsidRPr="00073F7B">
        <w:rPr>
          <w:color w:val="000000"/>
          <w:sz w:val="28"/>
          <w:szCs w:val="28"/>
          <w:shd w:val="clear" w:color="auto" w:fill="FFFFFF"/>
        </w:rPr>
        <w:t>Согласно Законопроекту, общий объем доходов республ</w:t>
      </w:r>
      <w:r>
        <w:rPr>
          <w:color w:val="000000"/>
          <w:sz w:val="28"/>
          <w:szCs w:val="28"/>
          <w:shd w:val="clear" w:color="auto" w:fill="FFFFFF"/>
        </w:rPr>
        <w:t>иканского бюджета на 2020 г.</w:t>
      </w:r>
      <w:r w:rsidRPr="00073F7B">
        <w:rPr>
          <w:color w:val="000000"/>
          <w:sz w:val="28"/>
          <w:szCs w:val="28"/>
          <w:shd w:val="clear" w:color="auto" w:fill="FFFFFF"/>
        </w:rPr>
        <w:t xml:space="preserve"> планируется в сумме </w:t>
      </w:r>
      <w:r>
        <w:rPr>
          <w:sz w:val="28"/>
          <w:szCs w:val="28"/>
        </w:rPr>
        <w:t xml:space="preserve">25 703 391,9 </w:t>
      </w:r>
      <w:r w:rsidRPr="00073F7B">
        <w:rPr>
          <w:color w:val="000000"/>
          <w:sz w:val="28"/>
          <w:szCs w:val="28"/>
          <w:shd w:val="clear" w:color="auto" w:fill="FFFFFF"/>
        </w:rPr>
        <w:t xml:space="preserve">тыс. руб., </w:t>
      </w:r>
      <w:r>
        <w:rPr>
          <w:sz w:val="28"/>
          <w:szCs w:val="28"/>
        </w:rPr>
        <w:t xml:space="preserve">что меньше суммы, утвержденной на 2019 финансовый год на 4 306 579,2 тыс. руб. или на 14,4%. Доходная часть республиканского бюджета в плановом периоде составит в 2021 г. – 27 394 408,6 тыс. руб., 2022 г. - </w:t>
      </w:r>
      <w:r w:rsidRPr="003B3765">
        <w:rPr>
          <w:sz w:val="28"/>
          <w:szCs w:val="28"/>
        </w:rPr>
        <w:t>22 544 644,3</w:t>
      </w:r>
      <w:r>
        <w:rPr>
          <w:sz w:val="28"/>
          <w:szCs w:val="28"/>
        </w:rPr>
        <w:t xml:space="preserve"> тыс. руб. </w:t>
      </w:r>
    </w:p>
    <w:p w:rsidR="00FE5D97" w:rsidRPr="00035C80" w:rsidRDefault="00FE5D97" w:rsidP="004C2F8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</w:t>
      </w:r>
      <w:r w:rsidRPr="004A778A">
        <w:rPr>
          <w:color w:val="000000"/>
          <w:sz w:val="28"/>
          <w:szCs w:val="28"/>
          <w:shd w:val="clear" w:color="auto" w:fill="FFFFFF"/>
        </w:rPr>
        <w:t xml:space="preserve"> </w:t>
      </w:r>
      <w:r w:rsidRPr="007904E9">
        <w:rPr>
          <w:color w:val="000000"/>
          <w:sz w:val="28"/>
          <w:szCs w:val="28"/>
          <w:shd w:val="clear" w:color="auto" w:fill="FFFFFF"/>
        </w:rPr>
        <w:t xml:space="preserve">Расходы </w:t>
      </w:r>
      <w:r>
        <w:rPr>
          <w:color w:val="000000"/>
          <w:sz w:val="28"/>
          <w:szCs w:val="28"/>
          <w:shd w:val="clear" w:color="auto" w:fill="FFFFFF"/>
        </w:rPr>
        <w:t>республиканского бюджета на 2020 г.</w:t>
      </w:r>
      <w:r w:rsidRPr="007904E9">
        <w:rPr>
          <w:color w:val="000000"/>
          <w:sz w:val="28"/>
          <w:szCs w:val="28"/>
          <w:shd w:val="clear" w:color="auto" w:fill="FFFFFF"/>
        </w:rPr>
        <w:t xml:space="preserve"> в проекте бюджета запланированы на уровне </w:t>
      </w:r>
      <w:r w:rsidRPr="003B3765">
        <w:rPr>
          <w:color w:val="000000"/>
          <w:sz w:val="28"/>
          <w:szCs w:val="28"/>
          <w:shd w:val="clear" w:color="auto" w:fill="FFFFFF"/>
        </w:rPr>
        <w:t>25 770 292,8</w:t>
      </w:r>
      <w:r w:rsidRPr="003B3765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руб., что ниже показателя 2019 г.</w:t>
      </w:r>
      <w:r w:rsidRPr="003B3765">
        <w:rPr>
          <w:color w:val="000000"/>
          <w:sz w:val="28"/>
          <w:szCs w:val="28"/>
          <w:shd w:val="clear" w:color="auto" w:fill="FFFFFF"/>
        </w:rPr>
        <w:t xml:space="preserve"> на 4 772 983,4 тыс. руб. (на 15,6%). Объем расходов республиканского бюджета в 2021 </w:t>
      </w:r>
      <w:r>
        <w:rPr>
          <w:color w:val="000000"/>
          <w:sz w:val="28"/>
          <w:szCs w:val="28"/>
          <w:shd w:val="clear" w:color="auto" w:fill="FFFFFF"/>
        </w:rPr>
        <w:t>и 2022 гг.</w:t>
      </w:r>
      <w:r w:rsidRPr="003B3765">
        <w:rPr>
          <w:color w:val="000000"/>
          <w:sz w:val="28"/>
          <w:szCs w:val="28"/>
          <w:shd w:val="clear" w:color="auto" w:fill="FFFFFF"/>
        </w:rPr>
        <w:t xml:space="preserve"> составит 27 394 408,6 тыс. руб. и 22 544 644,3 тыс. руб. </w:t>
      </w:r>
      <w:r>
        <w:rPr>
          <w:color w:val="000000"/>
          <w:sz w:val="28"/>
          <w:szCs w:val="28"/>
          <w:shd w:val="clear" w:color="auto" w:fill="FFFFFF"/>
        </w:rPr>
        <w:t>соответственно</w:t>
      </w:r>
      <w:r w:rsidRPr="003B3765">
        <w:rPr>
          <w:color w:val="000000"/>
          <w:sz w:val="28"/>
          <w:szCs w:val="28"/>
          <w:shd w:val="clear" w:color="auto" w:fill="FFFFFF"/>
        </w:rPr>
        <w:t>.</w:t>
      </w:r>
    </w:p>
    <w:p w:rsidR="00FE5D97" w:rsidRDefault="00FE5D97" w:rsidP="00FE5D97">
      <w:pPr>
        <w:ind w:right="-99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</w:t>
      </w:r>
      <w:r w:rsidRPr="00AB3DA8">
        <w:rPr>
          <w:sz w:val="28"/>
          <w:szCs w:val="28"/>
        </w:rPr>
        <w:t>ефицит республиканского бюджета</w:t>
      </w:r>
      <w:r>
        <w:rPr>
          <w:sz w:val="28"/>
          <w:szCs w:val="28"/>
        </w:rPr>
        <w:t>, согласно Законопроекту, в 2020 г.</w:t>
      </w:r>
      <w:r w:rsidRPr="00AB3DA8">
        <w:rPr>
          <w:sz w:val="28"/>
          <w:szCs w:val="28"/>
        </w:rPr>
        <w:t xml:space="preserve"> составит 60 900,9 тыс. руб., в пл</w:t>
      </w:r>
      <w:r>
        <w:rPr>
          <w:sz w:val="28"/>
          <w:szCs w:val="28"/>
        </w:rPr>
        <w:t>ановом периоде 2021 и 2022 гг.</w:t>
      </w:r>
      <w:r w:rsidRPr="00AB3DA8">
        <w:rPr>
          <w:sz w:val="28"/>
          <w:szCs w:val="28"/>
        </w:rPr>
        <w:t xml:space="preserve"> бюджет планируется бездефицитны</w:t>
      </w:r>
      <w:r>
        <w:rPr>
          <w:sz w:val="28"/>
          <w:szCs w:val="28"/>
        </w:rPr>
        <w:t>м,</w:t>
      </w:r>
      <w:r w:rsidRPr="004A7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соответствует </w:t>
      </w:r>
      <w:proofErr w:type="gramStart"/>
      <w:r>
        <w:rPr>
          <w:sz w:val="28"/>
          <w:szCs w:val="28"/>
        </w:rPr>
        <w:t>требованиям  с</w:t>
      </w:r>
      <w:r w:rsidRPr="005E5CA5">
        <w:rPr>
          <w:sz w:val="28"/>
          <w:szCs w:val="28"/>
        </w:rPr>
        <w:t>т.</w:t>
      </w:r>
      <w:proofErr w:type="gramEnd"/>
      <w:r w:rsidRPr="005E5CA5">
        <w:rPr>
          <w:sz w:val="28"/>
          <w:szCs w:val="28"/>
        </w:rPr>
        <w:t xml:space="preserve"> 92.1, п. 4 ст. 130 БК РФ</w:t>
      </w:r>
      <w:r>
        <w:rPr>
          <w:sz w:val="28"/>
          <w:szCs w:val="28"/>
        </w:rPr>
        <w:t>.</w:t>
      </w:r>
    </w:p>
    <w:p w:rsidR="00FE5D97" w:rsidRDefault="00FE5D97" w:rsidP="00FE5D9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7C14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B3DA8">
        <w:rPr>
          <w:sz w:val="28"/>
          <w:szCs w:val="28"/>
        </w:rPr>
        <w:t>редельный объем государственного внутреннего долга РИ</w:t>
      </w:r>
      <w:r>
        <w:rPr>
          <w:sz w:val="28"/>
          <w:szCs w:val="28"/>
        </w:rPr>
        <w:t>, согласно Законопроекту,</w:t>
      </w:r>
      <w:r w:rsidR="00E17EC2">
        <w:rPr>
          <w:sz w:val="28"/>
          <w:szCs w:val="28"/>
        </w:rPr>
        <w:t xml:space="preserve"> на 1 января 2021 г.</w:t>
      </w:r>
      <w:r w:rsidRPr="00AB3DA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</w:t>
      </w:r>
      <w:r w:rsidRPr="00AB3DA8">
        <w:rPr>
          <w:sz w:val="28"/>
          <w:szCs w:val="28"/>
        </w:rPr>
        <w:t xml:space="preserve"> 2 165 502,0 </w:t>
      </w:r>
      <w:r w:rsidR="00E17EC2">
        <w:rPr>
          <w:sz w:val="28"/>
          <w:szCs w:val="28"/>
        </w:rPr>
        <w:t>тыс. руб., на 1 января 2022 г.</w:t>
      </w:r>
      <w:r w:rsidRPr="00AB3DA8">
        <w:rPr>
          <w:sz w:val="28"/>
          <w:szCs w:val="28"/>
        </w:rPr>
        <w:t xml:space="preserve"> - 2 180 352,6 </w:t>
      </w:r>
      <w:r w:rsidR="00E17EC2">
        <w:rPr>
          <w:sz w:val="28"/>
          <w:szCs w:val="28"/>
        </w:rPr>
        <w:t>тыс. руб., на 1 января 2023 г.</w:t>
      </w:r>
      <w:r w:rsidRPr="00AB3DA8">
        <w:rPr>
          <w:sz w:val="28"/>
          <w:szCs w:val="28"/>
        </w:rPr>
        <w:t xml:space="preserve"> - 2 282 764,3 тыс. руб., что не превышает предел, установленный п. 2 с</w:t>
      </w:r>
      <w:r>
        <w:rPr>
          <w:sz w:val="28"/>
          <w:szCs w:val="28"/>
        </w:rPr>
        <w:t>т. 107, п. 4 ст. 130 БК РФ.</w:t>
      </w:r>
    </w:p>
    <w:p w:rsidR="00FE5D97" w:rsidRDefault="002B0070" w:rsidP="00FE5D97">
      <w:pPr>
        <w:ind w:right="-99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7</w:t>
      </w:r>
      <w:r w:rsidR="00FE5D97" w:rsidRPr="00073F7B">
        <w:rPr>
          <w:sz w:val="28"/>
          <w:szCs w:val="28"/>
        </w:rPr>
        <w:t xml:space="preserve">. </w:t>
      </w:r>
      <w:r w:rsidR="00FE5D97">
        <w:rPr>
          <w:sz w:val="28"/>
          <w:szCs w:val="28"/>
        </w:rPr>
        <w:t>П</w:t>
      </w:r>
      <w:r w:rsidR="00FE5D97" w:rsidRPr="00073F7B">
        <w:rPr>
          <w:sz w:val="28"/>
          <w:szCs w:val="28"/>
        </w:rPr>
        <w:t xml:space="preserve">ояснительная записка </w:t>
      </w:r>
      <w:r w:rsidR="00FE5D97">
        <w:rPr>
          <w:sz w:val="28"/>
          <w:szCs w:val="28"/>
        </w:rPr>
        <w:t>к Законопроекту</w:t>
      </w:r>
      <w:r w:rsidR="00FE5D97" w:rsidRPr="00073F7B">
        <w:rPr>
          <w:sz w:val="28"/>
          <w:szCs w:val="28"/>
        </w:rPr>
        <w:t xml:space="preserve"> не содержит каких-либо расчетов и пояснений, а также </w:t>
      </w:r>
      <w:proofErr w:type="gramStart"/>
      <w:r w:rsidR="00FE5D97" w:rsidRPr="00073F7B">
        <w:rPr>
          <w:sz w:val="28"/>
          <w:szCs w:val="28"/>
        </w:rPr>
        <w:t>обоснований</w:t>
      </w:r>
      <w:proofErr w:type="gramEnd"/>
      <w:r w:rsidR="00FE5D97" w:rsidRPr="00073F7B">
        <w:rPr>
          <w:sz w:val="28"/>
          <w:szCs w:val="28"/>
        </w:rPr>
        <w:t xml:space="preserve"> планируемых доходных и расходных показателей республиканского бюджета.</w:t>
      </w:r>
      <w:r w:rsidR="00FE5D97" w:rsidRPr="003112D3">
        <w:rPr>
          <w:sz w:val="28"/>
          <w:szCs w:val="28"/>
          <w:highlight w:val="yellow"/>
        </w:rPr>
        <w:t xml:space="preserve">  </w:t>
      </w:r>
    </w:p>
    <w:p w:rsidR="00FE5D97" w:rsidRDefault="002B0070" w:rsidP="00FE5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5D97">
        <w:rPr>
          <w:sz w:val="28"/>
          <w:szCs w:val="28"/>
        </w:rPr>
        <w:t>.</w:t>
      </w:r>
      <w:r w:rsidR="00FE5D97" w:rsidRPr="002F1960">
        <w:rPr>
          <w:sz w:val="28"/>
          <w:szCs w:val="28"/>
        </w:rPr>
        <w:t xml:space="preserve"> </w:t>
      </w:r>
      <w:r w:rsidR="00FE5D97">
        <w:rPr>
          <w:sz w:val="28"/>
          <w:szCs w:val="28"/>
        </w:rPr>
        <w:t xml:space="preserve">С </w:t>
      </w:r>
      <w:r w:rsidR="00FE5D97">
        <w:rPr>
          <w:rFonts w:eastAsiaTheme="minorHAnsi"/>
          <w:sz w:val="28"/>
          <w:szCs w:val="28"/>
          <w:lang w:eastAsia="en-US"/>
        </w:rPr>
        <w:t>Законопроектом представлен п</w:t>
      </w:r>
      <w:r w:rsidR="00FE5D97" w:rsidRPr="001B4F44">
        <w:rPr>
          <w:rFonts w:eastAsiaTheme="minorHAnsi"/>
          <w:sz w:val="28"/>
          <w:szCs w:val="28"/>
          <w:lang w:eastAsia="en-US"/>
        </w:rPr>
        <w:t>рогноз основных характеристик консолидированного бюджета Республики Ингушетия</w:t>
      </w:r>
      <w:r w:rsidR="00FE5D97">
        <w:rPr>
          <w:rFonts w:eastAsiaTheme="minorHAnsi"/>
          <w:sz w:val="28"/>
          <w:szCs w:val="28"/>
          <w:lang w:eastAsia="en-US"/>
        </w:rPr>
        <w:t xml:space="preserve"> </w:t>
      </w:r>
      <w:r w:rsidR="00FE5D97" w:rsidRPr="001B4F44">
        <w:rPr>
          <w:rFonts w:eastAsiaTheme="minorHAnsi"/>
          <w:sz w:val="28"/>
          <w:szCs w:val="28"/>
          <w:lang w:eastAsia="en-US"/>
        </w:rPr>
        <w:t>и бюджета Республики И</w:t>
      </w:r>
      <w:r w:rsidR="00FE5D97">
        <w:rPr>
          <w:rFonts w:eastAsiaTheme="minorHAnsi"/>
          <w:sz w:val="28"/>
          <w:szCs w:val="28"/>
          <w:lang w:eastAsia="en-US"/>
        </w:rPr>
        <w:t xml:space="preserve">нгушетия на долгосрочный период (Бюджетный прогноз), утвержденный Распоряжением Правительства РИ №541-р от 13 июля 2017 г. с изменениями от 26 февраля 2018 г. Указанная версия Бюджетного прогноза не актуальна и не может быть использована при бюджетном планировании </w:t>
      </w:r>
      <w:r w:rsidR="00B435D5">
        <w:rPr>
          <w:rFonts w:eastAsiaTheme="minorHAnsi"/>
          <w:sz w:val="28"/>
          <w:szCs w:val="28"/>
          <w:lang w:eastAsia="en-US"/>
        </w:rPr>
        <w:t>на 2020 г.</w:t>
      </w:r>
      <w:r w:rsidR="00FE5D97">
        <w:rPr>
          <w:rFonts w:eastAsiaTheme="minorHAnsi"/>
          <w:sz w:val="28"/>
          <w:szCs w:val="28"/>
          <w:lang w:eastAsia="en-US"/>
        </w:rPr>
        <w:t xml:space="preserve"> и </w:t>
      </w:r>
      <w:r w:rsidR="00B435D5">
        <w:rPr>
          <w:rFonts w:eastAsiaTheme="minorHAnsi"/>
          <w:sz w:val="28"/>
          <w:szCs w:val="28"/>
          <w:lang w:eastAsia="en-US"/>
        </w:rPr>
        <w:t>плановый период 2021, 2022 гг.</w:t>
      </w:r>
      <w:r w:rsidR="00FE5D97">
        <w:rPr>
          <w:rFonts w:eastAsiaTheme="minorHAnsi"/>
          <w:sz w:val="28"/>
          <w:szCs w:val="28"/>
          <w:lang w:eastAsia="en-US"/>
        </w:rPr>
        <w:t>, так как в Распоряжение Правительства РИ №541-р от 13 июля 2017 г. внесены изменения Распоряжением Правительства РИ №108-р от 21 февраля 2019 г., согласно которым основные параметры республиканского бюджета, а также предельные объемы финансирования государственных программ существенно изменены.</w:t>
      </w:r>
      <w:r w:rsidR="00FE5D97" w:rsidRPr="00566F98">
        <w:rPr>
          <w:sz w:val="28"/>
          <w:szCs w:val="28"/>
        </w:rPr>
        <w:t xml:space="preserve"> </w:t>
      </w:r>
    </w:p>
    <w:p w:rsidR="00FE5D97" w:rsidRDefault="002B0070" w:rsidP="00FE5D9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FE5D97" w:rsidRPr="00F72E38">
        <w:rPr>
          <w:sz w:val="28"/>
          <w:szCs w:val="28"/>
        </w:rPr>
        <w:t xml:space="preserve">. </w:t>
      </w:r>
      <w:r w:rsidR="00FE5D97">
        <w:rPr>
          <w:rFonts w:eastAsiaTheme="minorHAnsi"/>
          <w:sz w:val="28"/>
          <w:szCs w:val="28"/>
          <w:lang w:eastAsia="en-US"/>
        </w:rPr>
        <w:t>В нарушение</w:t>
      </w:r>
      <w:r w:rsidR="00FE5D97" w:rsidRPr="00F72E38">
        <w:rPr>
          <w:rFonts w:eastAsiaTheme="minorHAnsi"/>
          <w:sz w:val="28"/>
          <w:szCs w:val="28"/>
          <w:lang w:eastAsia="en-US"/>
        </w:rPr>
        <w:t xml:space="preserve"> ст.11 Закона </w:t>
      </w:r>
      <w:r w:rsidR="00FE5D97">
        <w:rPr>
          <w:rFonts w:eastAsiaTheme="minorHAnsi"/>
          <w:sz w:val="28"/>
          <w:szCs w:val="28"/>
          <w:lang w:eastAsia="en-US"/>
        </w:rPr>
        <w:t>РИ</w:t>
      </w:r>
      <w:r w:rsidR="00FE5D97" w:rsidRPr="00F72E38">
        <w:rPr>
          <w:rFonts w:eastAsiaTheme="minorHAnsi"/>
          <w:sz w:val="28"/>
          <w:szCs w:val="28"/>
          <w:lang w:eastAsia="en-US"/>
        </w:rPr>
        <w:t xml:space="preserve"> №9-РЗ от 28 марта 2016 г. «О стратегическом планировании в Республике Ингушетия», порядок разработки и утверждения бюджетного прогноза, требования к его составу и содержанию, а также сам бюджетный прогноз утверждены не постановлениями, а распоряжениями Правительства РИ</w:t>
      </w:r>
      <w:r w:rsidR="00FE5D97">
        <w:rPr>
          <w:rFonts w:eastAsiaTheme="minorHAnsi"/>
          <w:sz w:val="28"/>
          <w:szCs w:val="28"/>
          <w:lang w:eastAsia="en-US"/>
        </w:rPr>
        <w:t>.</w:t>
      </w:r>
    </w:p>
    <w:p w:rsidR="00FE5D97" w:rsidRPr="00906671" w:rsidRDefault="002B0070" w:rsidP="002B00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FE5D97">
        <w:rPr>
          <w:rFonts w:eastAsiaTheme="minorHAnsi"/>
          <w:sz w:val="28"/>
          <w:szCs w:val="28"/>
          <w:lang w:eastAsia="en-US"/>
        </w:rPr>
        <w:t xml:space="preserve">. В нарушение п.5 ст.170.1 БК РФ и п.4 ст. 11 Закона Республики Ингушетия «О стратегическом планировании в Республике Ингушетия» №9-РЗ от 28 марта 2016 г., Министерством финансов РИ не разработан и одновременно с </w:t>
      </w:r>
      <w:r w:rsidR="00FE5D97" w:rsidRPr="00906671">
        <w:rPr>
          <w:rFonts w:eastAsiaTheme="minorHAnsi"/>
          <w:sz w:val="28"/>
          <w:szCs w:val="28"/>
          <w:lang w:eastAsia="en-US"/>
        </w:rPr>
        <w:t xml:space="preserve">Законопроектом не представлен проект бюджетного прогноза (проект изменений бюджетного прогноза). </w:t>
      </w:r>
    </w:p>
    <w:p w:rsidR="00FE5D97" w:rsidRDefault="002B0070" w:rsidP="00FE5D97">
      <w:pPr>
        <w:ind w:right="-99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E5D97" w:rsidRPr="00073F7B">
        <w:rPr>
          <w:sz w:val="28"/>
          <w:szCs w:val="28"/>
        </w:rPr>
        <w:t>. Оценка ожидаемого исполнения республиканского бюджета за 201</w:t>
      </w:r>
      <w:r w:rsidR="00FE5D97">
        <w:rPr>
          <w:sz w:val="28"/>
          <w:szCs w:val="28"/>
        </w:rPr>
        <w:t>9</w:t>
      </w:r>
      <w:r w:rsidR="00D50186">
        <w:rPr>
          <w:sz w:val="28"/>
          <w:szCs w:val="28"/>
        </w:rPr>
        <w:t xml:space="preserve"> г.</w:t>
      </w:r>
      <w:r w:rsidR="00FE5D97" w:rsidRPr="00073F7B">
        <w:rPr>
          <w:sz w:val="28"/>
          <w:szCs w:val="28"/>
        </w:rPr>
        <w:t xml:space="preserve"> представлена </w:t>
      </w:r>
      <w:r w:rsidR="00FE5D97" w:rsidRPr="00661B1E">
        <w:rPr>
          <w:sz w:val="28"/>
          <w:szCs w:val="28"/>
        </w:rPr>
        <w:t xml:space="preserve">общими итогами прогнозируемого исполнения в разрезе видов доходов и расходов без данных по главным администраторам доходов, главным распорядителям, государственным программам, разделам и </w:t>
      </w:r>
      <w:proofErr w:type="gramStart"/>
      <w:r w:rsidR="00FE5D97" w:rsidRPr="00661B1E">
        <w:rPr>
          <w:sz w:val="28"/>
          <w:szCs w:val="28"/>
        </w:rPr>
        <w:t>подразделам,  целевым</w:t>
      </w:r>
      <w:proofErr w:type="gramEnd"/>
      <w:r w:rsidR="00FE5D97" w:rsidRPr="00661B1E">
        <w:rPr>
          <w:sz w:val="28"/>
          <w:szCs w:val="28"/>
        </w:rPr>
        <w:t xml:space="preserve"> статьям классификации расходов бюджета, что </w:t>
      </w:r>
      <w:r w:rsidR="00FE5D97" w:rsidRPr="00661B1E">
        <w:rPr>
          <w:sz w:val="28"/>
          <w:szCs w:val="28"/>
        </w:rPr>
        <w:lastRenderedPageBreak/>
        <w:t>снижает информативность представленных материалов и не позволяет в полной мере оценить показатели ожидаемого исполнения бюджета в 2019 году</w:t>
      </w:r>
      <w:r w:rsidR="00FE5D97" w:rsidRPr="00073F7B">
        <w:rPr>
          <w:sz w:val="28"/>
          <w:szCs w:val="28"/>
        </w:rPr>
        <w:t>.</w:t>
      </w:r>
    </w:p>
    <w:p w:rsidR="00FE5D97" w:rsidRPr="003112D3" w:rsidRDefault="002B0070" w:rsidP="00D50186">
      <w:pPr>
        <w:autoSpaceDE w:val="0"/>
        <w:autoSpaceDN w:val="0"/>
        <w:adjustRightInd w:val="0"/>
        <w:ind w:right="-143" w:firstLine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</w:rPr>
        <w:t>12</w:t>
      </w:r>
      <w:r w:rsidR="00FE5D97">
        <w:rPr>
          <w:sz w:val="28"/>
          <w:szCs w:val="28"/>
        </w:rPr>
        <w:t xml:space="preserve">. </w:t>
      </w:r>
      <w:r w:rsidR="00FE5D97" w:rsidRPr="00AB5331">
        <w:rPr>
          <w:rFonts w:eastAsiaTheme="minorHAnsi"/>
          <w:sz w:val="28"/>
          <w:szCs w:val="28"/>
          <w:lang w:eastAsia="en-US"/>
        </w:rPr>
        <w:t xml:space="preserve">Статьей 21 Законопроекта предусмотрено, что в случае отклонения более чем на 10 процентов объема совокупных поступлений в республиканский бюджет от сумм, установленных статьей 4 настоящего Закона, Глава Республики Ингушетия вправе вносить в Народное Собрание РИ предложения об изменении показателей республиканского бюджета. </w:t>
      </w:r>
      <w:r w:rsidR="00FE5D97" w:rsidRPr="00AB5331">
        <w:rPr>
          <w:color w:val="000000"/>
          <w:sz w:val="28"/>
          <w:szCs w:val="28"/>
          <w:shd w:val="clear" w:color="auto" w:fill="FFFFFF"/>
        </w:rPr>
        <w:t>Согласно статье 22 проекта закона, дополнительные доходы, поступившие в республиканский бюджет в 2020 году сверх сумм, установленных статьей 4 представленного Законопроекта, направляются в первоочередном порядке на уменьшение размера дефицита бюджета и выплаты, сокращающие долговые обязательства бюджета, без внесения изменений и дополнений в настоящий закон.</w:t>
      </w:r>
      <w:r w:rsidR="00FE5D97" w:rsidRPr="00035C80">
        <w:rPr>
          <w:color w:val="000000"/>
          <w:sz w:val="28"/>
          <w:szCs w:val="28"/>
          <w:shd w:val="clear" w:color="auto" w:fill="FFFFFF"/>
        </w:rPr>
        <w:t xml:space="preserve"> </w:t>
      </w:r>
      <w:r w:rsidR="00FE5D97" w:rsidRPr="00073F7B">
        <w:rPr>
          <w:color w:val="000000"/>
          <w:sz w:val="28"/>
          <w:szCs w:val="28"/>
          <w:shd w:val="clear" w:color="auto" w:fill="FFFFFF"/>
        </w:rPr>
        <w:t>При этом, доходы республиканского бюд</w:t>
      </w:r>
      <w:r w:rsidR="00FE5D97">
        <w:rPr>
          <w:color w:val="000000"/>
          <w:sz w:val="28"/>
          <w:szCs w:val="28"/>
          <w:shd w:val="clear" w:color="auto" w:fill="FFFFFF"/>
        </w:rPr>
        <w:t>жета в Законопроекте определены статьей</w:t>
      </w:r>
      <w:r w:rsidR="00FE5D97" w:rsidRPr="00073F7B">
        <w:rPr>
          <w:color w:val="000000"/>
          <w:sz w:val="28"/>
          <w:szCs w:val="28"/>
          <w:shd w:val="clear" w:color="auto" w:fill="FFFFFF"/>
        </w:rPr>
        <w:t xml:space="preserve"> 5 «Доходы</w:t>
      </w:r>
      <w:r w:rsidR="00FE5D97">
        <w:rPr>
          <w:color w:val="000000"/>
          <w:sz w:val="28"/>
          <w:szCs w:val="28"/>
          <w:shd w:val="clear" w:color="auto" w:fill="FFFFFF"/>
        </w:rPr>
        <w:t xml:space="preserve"> республиканского бюджета на 2020</w:t>
      </w:r>
      <w:r w:rsidR="00FE5D97" w:rsidRPr="00073F7B">
        <w:rPr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FE5D97">
        <w:rPr>
          <w:color w:val="000000"/>
          <w:sz w:val="28"/>
          <w:szCs w:val="28"/>
          <w:shd w:val="clear" w:color="auto" w:fill="FFFFFF"/>
        </w:rPr>
        <w:t>21</w:t>
      </w:r>
      <w:r w:rsidR="00FE5D97" w:rsidRPr="00073F7B">
        <w:rPr>
          <w:color w:val="000000"/>
          <w:sz w:val="28"/>
          <w:szCs w:val="28"/>
          <w:shd w:val="clear" w:color="auto" w:fill="FFFFFF"/>
        </w:rPr>
        <w:t xml:space="preserve"> и 202</w:t>
      </w:r>
      <w:r w:rsidR="00FE5D97">
        <w:rPr>
          <w:color w:val="000000"/>
          <w:sz w:val="28"/>
          <w:szCs w:val="28"/>
          <w:shd w:val="clear" w:color="auto" w:fill="FFFFFF"/>
        </w:rPr>
        <w:t>2</w:t>
      </w:r>
      <w:r w:rsidR="00FE5D97" w:rsidRPr="00073F7B">
        <w:rPr>
          <w:color w:val="000000"/>
          <w:sz w:val="28"/>
          <w:szCs w:val="28"/>
          <w:shd w:val="clear" w:color="auto" w:fill="FFFFFF"/>
        </w:rPr>
        <w:t xml:space="preserve"> годов», а статья 4 Законопроекта «Главные администраторы доходов</w:t>
      </w:r>
      <w:r w:rsidR="00FE5D97">
        <w:rPr>
          <w:color w:val="000000"/>
          <w:sz w:val="28"/>
          <w:szCs w:val="28"/>
          <w:shd w:val="clear" w:color="auto" w:fill="FFFFFF"/>
        </w:rPr>
        <w:t xml:space="preserve"> республиканского бюджета на 2020</w:t>
      </w:r>
      <w:r w:rsidR="00FE5D97" w:rsidRPr="00073F7B">
        <w:rPr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FE5D97">
        <w:rPr>
          <w:color w:val="000000"/>
          <w:sz w:val="28"/>
          <w:szCs w:val="28"/>
          <w:shd w:val="clear" w:color="auto" w:fill="FFFFFF"/>
        </w:rPr>
        <w:t>21 и 2022</w:t>
      </w:r>
      <w:r w:rsidR="00FE5D97" w:rsidRPr="00073F7B">
        <w:rPr>
          <w:color w:val="000000"/>
          <w:sz w:val="28"/>
          <w:szCs w:val="28"/>
          <w:shd w:val="clear" w:color="auto" w:fill="FFFFFF"/>
        </w:rPr>
        <w:t xml:space="preserve"> годов» не устанавливает объемы доходов республиканского бюджета.</w:t>
      </w:r>
      <w:r w:rsidR="00FE5D97" w:rsidRPr="003112D3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FE5D97" w:rsidRDefault="002B0070" w:rsidP="00FE5D97">
      <w:pPr>
        <w:ind w:right="-99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E5D97">
        <w:rPr>
          <w:sz w:val="28"/>
          <w:szCs w:val="28"/>
        </w:rPr>
        <w:t>. В нарушение Основных направлений</w:t>
      </w:r>
      <w:r w:rsidR="00FE5D97" w:rsidRPr="00AB3DA8">
        <w:rPr>
          <w:sz w:val="28"/>
          <w:szCs w:val="28"/>
        </w:rPr>
        <w:t xml:space="preserve"> бюджетной и налоговой политики Республики Ингушетия </w:t>
      </w:r>
      <w:r w:rsidR="00D50186">
        <w:rPr>
          <w:sz w:val="28"/>
          <w:szCs w:val="28"/>
        </w:rPr>
        <w:t>на 2020-2022 гг.</w:t>
      </w:r>
      <w:r w:rsidR="00FE5D97">
        <w:rPr>
          <w:sz w:val="28"/>
          <w:szCs w:val="28"/>
        </w:rPr>
        <w:t>, утвержденных</w:t>
      </w:r>
      <w:r w:rsidR="00FE5D97" w:rsidRPr="00AB3DA8">
        <w:rPr>
          <w:sz w:val="28"/>
          <w:szCs w:val="28"/>
        </w:rPr>
        <w:t xml:space="preserve"> Распоряжением Правительства Республики </w:t>
      </w:r>
      <w:r w:rsidR="00D50186">
        <w:rPr>
          <w:sz w:val="28"/>
          <w:szCs w:val="28"/>
        </w:rPr>
        <w:t>Ингушетия от 2 октября 2019 г.</w:t>
      </w:r>
      <w:r w:rsidR="00FE5D97" w:rsidRPr="00AB3DA8">
        <w:rPr>
          <w:sz w:val="28"/>
          <w:szCs w:val="28"/>
        </w:rPr>
        <w:t xml:space="preserve"> № 513-р</w:t>
      </w:r>
      <w:r w:rsidR="00FE5D97">
        <w:rPr>
          <w:sz w:val="28"/>
          <w:szCs w:val="28"/>
        </w:rPr>
        <w:t xml:space="preserve">, в  Законопроекте предусмотрено </w:t>
      </w:r>
      <w:r w:rsidR="00FE5D97" w:rsidRPr="00A26601">
        <w:rPr>
          <w:sz w:val="28"/>
          <w:szCs w:val="28"/>
        </w:rPr>
        <w:t>привлечение</w:t>
      </w:r>
      <w:r w:rsidR="00FE5D97">
        <w:rPr>
          <w:sz w:val="28"/>
          <w:szCs w:val="28"/>
        </w:rPr>
        <w:t xml:space="preserve"> и ежегодное увеличение</w:t>
      </w:r>
      <w:r w:rsidR="00FE5D97" w:rsidRPr="00A26601">
        <w:rPr>
          <w:sz w:val="28"/>
          <w:szCs w:val="28"/>
        </w:rPr>
        <w:t xml:space="preserve"> кредитов кредитных организаций </w:t>
      </w:r>
      <w:r w:rsidR="00FE5D97">
        <w:rPr>
          <w:sz w:val="28"/>
          <w:szCs w:val="28"/>
        </w:rPr>
        <w:t>для замещения</w:t>
      </w:r>
      <w:r w:rsidR="00FE5D97" w:rsidRPr="00AB3DA8">
        <w:rPr>
          <w:sz w:val="28"/>
          <w:szCs w:val="28"/>
        </w:rPr>
        <w:t xml:space="preserve"> </w:t>
      </w:r>
      <w:r w:rsidR="00FE5D97">
        <w:rPr>
          <w:sz w:val="28"/>
          <w:szCs w:val="28"/>
        </w:rPr>
        <w:t>ранее предоставленных</w:t>
      </w:r>
      <w:r w:rsidR="00FE5D97" w:rsidRPr="00AB3DA8">
        <w:rPr>
          <w:sz w:val="28"/>
          <w:szCs w:val="28"/>
        </w:rPr>
        <w:t xml:space="preserve"> кредитов</w:t>
      </w:r>
      <w:r w:rsidR="00FE5D97">
        <w:rPr>
          <w:sz w:val="28"/>
          <w:szCs w:val="28"/>
        </w:rPr>
        <w:t>, в том числе и</w:t>
      </w:r>
      <w:r w:rsidR="00FE5D97" w:rsidRPr="00AB3DA8">
        <w:rPr>
          <w:sz w:val="28"/>
          <w:szCs w:val="28"/>
        </w:rPr>
        <w:t xml:space="preserve"> от других бюджетов бюджетной системы Российской Федерации</w:t>
      </w:r>
      <w:r w:rsidR="00FE5D97">
        <w:rPr>
          <w:sz w:val="28"/>
          <w:szCs w:val="28"/>
        </w:rPr>
        <w:t>, и</w:t>
      </w:r>
      <w:r w:rsidR="00FE5D97" w:rsidRPr="00A26601">
        <w:rPr>
          <w:sz w:val="28"/>
          <w:szCs w:val="28"/>
        </w:rPr>
        <w:t xml:space="preserve"> в качестве источников финансирования дефицита республиканского бюджет</w:t>
      </w:r>
      <w:r w:rsidR="00FE5D97">
        <w:rPr>
          <w:sz w:val="28"/>
          <w:szCs w:val="28"/>
        </w:rPr>
        <w:t>а</w:t>
      </w:r>
      <w:r w:rsidR="00D50186">
        <w:rPr>
          <w:sz w:val="28"/>
          <w:szCs w:val="28"/>
        </w:rPr>
        <w:t>:</w:t>
      </w:r>
      <w:r w:rsidR="00FE5D97">
        <w:rPr>
          <w:sz w:val="28"/>
          <w:szCs w:val="28"/>
        </w:rPr>
        <w:t xml:space="preserve"> в 2020 г. в размере 292 </w:t>
      </w:r>
      <w:r w:rsidR="00FE5D97" w:rsidRPr="00AB3DA8">
        <w:rPr>
          <w:sz w:val="28"/>
          <w:szCs w:val="28"/>
        </w:rPr>
        <w:t>035,0 тыс. руб.</w:t>
      </w:r>
      <w:r w:rsidR="00FE5D97">
        <w:rPr>
          <w:sz w:val="28"/>
          <w:szCs w:val="28"/>
        </w:rPr>
        <w:t xml:space="preserve">, 2021 г. - </w:t>
      </w:r>
      <w:r w:rsidR="00FE5D97" w:rsidRPr="00AB3DA8">
        <w:rPr>
          <w:sz w:val="28"/>
          <w:szCs w:val="28"/>
        </w:rPr>
        <w:t>742 303,2 тыс. руб.</w:t>
      </w:r>
      <w:r w:rsidR="00FE5D97">
        <w:rPr>
          <w:sz w:val="28"/>
          <w:szCs w:val="28"/>
        </w:rPr>
        <w:t xml:space="preserve">, 2022 г.- </w:t>
      </w:r>
      <w:r w:rsidR="00FE5D97" w:rsidRPr="00AB3DA8">
        <w:rPr>
          <w:sz w:val="28"/>
          <w:szCs w:val="28"/>
        </w:rPr>
        <w:t>1 192 571,4 тыс. руб</w:t>
      </w:r>
      <w:r w:rsidR="00FE5D97">
        <w:rPr>
          <w:sz w:val="28"/>
          <w:szCs w:val="28"/>
        </w:rPr>
        <w:t xml:space="preserve">. </w:t>
      </w:r>
      <w:r w:rsidR="00FE5D97" w:rsidRPr="00AB3DA8">
        <w:rPr>
          <w:sz w:val="28"/>
          <w:szCs w:val="28"/>
        </w:rPr>
        <w:t>Замещение бюджетных кредитов от других бюджетов бюджетной системы РФ кредитами кредитных организаций, обслуживание которых в десятки раз дороже обслуживания бюджетных кредитов, прямо противоречит целям</w:t>
      </w:r>
      <w:r w:rsidR="00FE5D97">
        <w:rPr>
          <w:sz w:val="28"/>
          <w:szCs w:val="28"/>
        </w:rPr>
        <w:t>, обозначенным в Основных направлений</w:t>
      </w:r>
      <w:r w:rsidR="00FE5D97" w:rsidRPr="00AB3DA8">
        <w:rPr>
          <w:sz w:val="28"/>
          <w:szCs w:val="28"/>
        </w:rPr>
        <w:t xml:space="preserve"> бюджетной и налоговой политики Республики.</w:t>
      </w:r>
    </w:p>
    <w:p w:rsidR="00FE5D97" w:rsidRDefault="002B0070" w:rsidP="00FE5D97">
      <w:pPr>
        <w:ind w:right="-99"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E5D97">
        <w:rPr>
          <w:sz w:val="28"/>
          <w:szCs w:val="28"/>
        </w:rPr>
        <w:t xml:space="preserve">. В нарушение ст.ст.32, 33 БК РФ, в расходной части проекта бюджета не учтены средства на обслуживание государственного долга по кредитам кредитных организаций. </w:t>
      </w:r>
    </w:p>
    <w:p w:rsidR="00FE5D97" w:rsidRDefault="00FE5D97" w:rsidP="00FE5D9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0070">
        <w:rPr>
          <w:sz w:val="28"/>
          <w:szCs w:val="28"/>
        </w:rPr>
        <w:t>15</w:t>
      </w:r>
      <w:r w:rsidRPr="00115F1C">
        <w:rPr>
          <w:sz w:val="28"/>
          <w:szCs w:val="28"/>
        </w:rPr>
        <w:t xml:space="preserve">. В соответствии с программами государственных заимствований Республики Ингушетия, ежегодно предусматривается привлечение кредитов кредитных организаций для финансирования дефицитов принимаемых бюджетов (в 2015 году - 2 885 333,6 тыс. руб., 2016 году – 1 226 847 тыс. руб., 2017 году – 549 727,3 тыс. руб., 2018 году – 514 148,5 тыс. руб.). За все </w:t>
      </w:r>
      <w:r w:rsidR="00115F1C" w:rsidRPr="00115F1C">
        <w:rPr>
          <w:sz w:val="28"/>
          <w:szCs w:val="28"/>
        </w:rPr>
        <w:t xml:space="preserve">эти </w:t>
      </w:r>
      <w:r w:rsidRPr="00115F1C">
        <w:rPr>
          <w:sz w:val="28"/>
          <w:szCs w:val="28"/>
        </w:rPr>
        <w:t xml:space="preserve">годы </w:t>
      </w:r>
      <w:r w:rsidR="00D50186" w:rsidRPr="00115F1C">
        <w:rPr>
          <w:sz w:val="28"/>
          <w:szCs w:val="28"/>
        </w:rPr>
        <w:t>средства</w:t>
      </w:r>
      <w:r w:rsidRPr="00115F1C">
        <w:rPr>
          <w:sz w:val="28"/>
          <w:szCs w:val="28"/>
        </w:rPr>
        <w:t xml:space="preserve"> кредитных организаций</w:t>
      </w:r>
      <w:r w:rsidR="00D50186" w:rsidRPr="00115F1C">
        <w:rPr>
          <w:sz w:val="28"/>
          <w:szCs w:val="28"/>
        </w:rPr>
        <w:t xml:space="preserve"> не привлекались</w:t>
      </w:r>
      <w:r w:rsidRPr="00115F1C">
        <w:rPr>
          <w:sz w:val="28"/>
          <w:szCs w:val="28"/>
        </w:rPr>
        <w:t>. Принятие заведомо нереалистичных, невыполнимых планов по</w:t>
      </w:r>
      <w:r w:rsidRPr="00AB3DA8">
        <w:rPr>
          <w:sz w:val="28"/>
          <w:szCs w:val="28"/>
        </w:rPr>
        <w:t xml:space="preserve"> привлечению средств кредитных организаций, приводит к неисполнению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бюджета по расходным статьям, </w:t>
      </w:r>
      <w:r w:rsidRPr="00AB3DA8">
        <w:rPr>
          <w:sz w:val="28"/>
          <w:szCs w:val="28"/>
        </w:rPr>
        <w:t>возникнове</w:t>
      </w:r>
      <w:r>
        <w:rPr>
          <w:sz w:val="28"/>
          <w:szCs w:val="28"/>
        </w:rPr>
        <w:t xml:space="preserve">нию кредиторской задолженности и </w:t>
      </w:r>
      <w:r w:rsidRPr="00AB3DA8">
        <w:rPr>
          <w:sz w:val="28"/>
          <w:szCs w:val="28"/>
        </w:rPr>
        <w:t xml:space="preserve">усугублению финансовых проблем республики. </w:t>
      </w:r>
    </w:p>
    <w:p w:rsidR="00FE5D97" w:rsidRDefault="00115F1C" w:rsidP="00FE5D97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B0070">
        <w:rPr>
          <w:sz w:val="28"/>
          <w:szCs w:val="28"/>
        </w:rPr>
        <w:t>16</w:t>
      </w:r>
      <w:r w:rsidR="00FE5D97">
        <w:rPr>
          <w:sz w:val="28"/>
          <w:szCs w:val="28"/>
        </w:rPr>
        <w:t xml:space="preserve">. </w:t>
      </w:r>
      <w:r w:rsidR="00FE5D97" w:rsidRPr="00600E98">
        <w:rPr>
          <w:bCs/>
          <w:sz w:val="28"/>
          <w:szCs w:val="28"/>
        </w:rPr>
        <w:t>В нарушение п.4 ст.173 БК РФ</w:t>
      </w:r>
      <w:r w:rsidR="00FE5D97">
        <w:rPr>
          <w:bCs/>
          <w:sz w:val="28"/>
          <w:szCs w:val="28"/>
        </w:rPr>
        <w:t>,</w:t>
      </w:r>
      <w:r w:rsidR="00FE5D97" w:rsidRPr="00600E98">
        <w:rPr>
          <w:bCs/>
          <w:sz w:val="28"/>
          <w:szCs w:val="28"/>
        </w:rPr>
        <w:t xml:space="preserve"> </w:t>
      </w:r>
      <w:r w:rsidR="00FE5D97">
        <w:rPr>
          <w:bCs/>
          <w:sz w:val="28"/>
          <w:szCs w:val="28"/>
        </w:rPr>
        <w:t>п</w:t>
      </w:r>
      <w:r w:rsidR="00FE5D97" w:rsidRPr="00600E98">
        <w:rPr>
          <w:bCs/>
          <w:sz w:val="28"/>
          <w:szCs w:val="28"/>
        </w:rPr>
        <w:t>рогноз социально-экономического развития на очередной финансовый год и плановый период не разработан путем уточнения параметров планового периода и добавления параметров второго года планового периода, а в пояснительной записке к прогнозу не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FE5D97" w:rsidRDefault="00FE5D97" w:rsidP="002B0070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B007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Pr="00F705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нарушение ст.</w:t>
      </w:r>
      <w:r w:rsidRPr="00C4325F">
        <w:rPr>
          <w:bCs/>
          <w:sz w:val="28"/>
          <w:szCs w:val="28"/>
        </w:rPr>
        <w:t>12 Закона Республики Ингушетия «О стратегическом планировании в</w:t>
      </w:r>
      <w:r>
        <w:rPr>
          <w:bCs/>
          <w:sz w:val="28"/>
          <w:szCs w:val="28"/>
        </w:rPr>
        <w:t xml:space="preserve"> Республике Ингушетия» и пункта</w:t>
      </w:r>
      <w:r w:rsidRPr="00C4325F">
        <w:rPr>
          <w:bCs/>
          <w:sz w:val="28"/>
          <w:szCs w:val="28"/>
        </w:rPr>
        <w:t xml:space="preserve"> 6 Положения о порядке разработки и корректировки прогноза социально-экономического развития Республики Ингушетия на среднесрочный период, </w:t>
      </w:r>
      <w:r w:rsidRPr="00670199">
        <w:rPr>
          <w:bCs/>
          <w:sz w:val="28"/>
          <w:szCs w:val="28"/>
        </w:rPr>
        <w:t>утвержденного Постановле</w:t>
      </w:r>
      <w:r>
        <w:rPr>
          <w:bCs/>
          <w:sz w:val="28"/>
          <w:szCs w:val="28"/>
        </w:rPr>
        <w:t>нием Правительства РИ от 22.04.</w:t>
      </w:r>
      <w:r w:rsidRPr="00670199">
        <w:rPr>
          <w:bCs/>
          <w:sz w:val="28"/>
          <w:szCs w:val="28"/>
        </w:rPr>
        <w:t>2016 г. №71</w:t>
      </w:r>
      <w:r>
        <w:rPr>
          <w:bCs/>
          <w:sz w:val="28"/>
          <w:szCs w:val="28"/>
        </w:rPr>
        <w:t xml:space="preserve">, основные показатели </w:t>
      </w:r>
      <w:r w:rsidRPr="00C4325F">
        <w:rPr>
          <w:bCs/>
          <w:sz w:val="28"/>
          <w:szCs w:val="28"/>
        </w:rPr>
        <w:t>прогноз</w:t>
      </w:r>
      <w:r>
        <w:rPr>
          <w:bCs/>
          <w:sz w:val="28"/>
          <w:szCs w:val="28"/>
        </w:rPr>
        <w:t>а</w:t>
      </w:r>
      <w:r w:rsidRPr="00C432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соответствуют аналогичным </w:t>
      </w:r>
      <w:proofErr w:type="gramStart"/>
      <w:r>
        <w:rPr>
          <w:bCs/>
          <w:sz w:val="28"/>
          <w:szCs w:val="28"/>
        </w:rPr>
        <w:t xml:space="preserve">параметрам </w:t>
      </w:r>
      <w:r w:rsidRPr="00C4325F">
        <w:rPr>
          <w:bCs/>
          <w:sz w:val="28"/>
          <w:szCs w:val="28"/>
        </w:rPr>
        <w:t xml:space="preserve"> стратегии</w:t>
      </w:r>
      <w:proofErr w:type="gramEnd"/>
      <w:r w:rsidRPr="00C4325F">
        <w:rPr>
          <w:bCs/>
          <w:sz w:val="28"/>
          <w:szCs w:val="28"/>
        </w:rPr>
        <w:t xml:space="preserve"> социально-экономического развития </w:t>
      </w:r>
      <w:r>
        <w:rPr>
          <w:bCs/>
          <w:sz w:val="28"/>
          <w:szCs w:val="28"/>
        </w:rPr>
        <w:t>республики.</w:t>
      </w:r>
    </w:p>
    <w:p w:rsidR="00FE5D97" w:rsidRDefault="002B0070" w:rsidP="002B007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18</w:t>
      </w:r>
      <w:r w:rsidR="00FE5D97">
        <w:rPr>
          <w:bCs/>
          <w:sz w:val="28"/>
          <w:szCs w:val="28"/>
        </w:rPr>
        <w:t>. В нарушение ст.</w:t>
      </w:r>
      <w:r w:rsidR="00FE5D97" w:rsidRPr="00727846">
        <w:rPr>
          <w:bCs/>
          <w:sz w:val="28"/>
          <w:szCs w:val="28"/>
        </w:rPr>
        <w:t xml:space="preserve"> 170.1 БК РФ</w:t>
      </w:r>
      <w:r w:rsidR="00FE5D97">
        <w:rPr>
          <w:bCs/>
          <w:sz w:val="28"/>
          <w:szCs w:val="28"/>
        </w:rPr>
        <w:t xml:space="preserve"> и п.4 </w:t>
      </w:r>
      <w:r w:rsidR="00FE5D97" w:rsidRPr="00670199">
        <w:rPr>
          <w:bCs/>
          <w:sz w:val="28"/>
          <w:szCs w:val="28"/>
        </w:rPr>
        <w:t>Положения о порядке разработки и корректировки прогноза социально-экономического развития Республики Ингушетия на среднесрочный период, утвержденного Постановле</w:t>
      </w:r>
      <w:r w:rsidR="00FE5D97">
        <w:rPr>
          <w:bCs/>
          <w:sz w:val="28"/>
          <w:szCs w:val="28"/>
        </w:rPr>
        <w:t>нием Правительства РИ от 22.04.</w:t>
      </w:r>
      <w:r w:rsidR="00FE5D97" w:rsidRPr="00670199">
        <w:rPr>
          <w:bCs/>
          <w:sz w:val="28"/>
          <w:szCs w:val="28"/>
        </w:rPr>
        <w:t>2016 г. №71</w:t>
      </w:r>
      <w:r w:rsidR="00FE5D97">
        <w:rPr>
          <w:bCs/>
          <w:sz w:val="28"/>
          <w:szCs w:val="28"/>
        </w:rPr>
        <w:t xml:space="preserve">, отдельные показатели </w:t>
      </w:r>
      <w:r w:rsidR="00FE5D97">
        <w:rPr>
          <w:sz w:val="28"/>
          <w:szCs w:val="28"/>
        </w:rPr>
        <w:t>бюджетного прогноза (доходы, расходы и дефицит консолидированного бюджета) значительно отличаются от аналогичных параметров прогноза</w:t>
      </w:r>
      <w:r w:rsidR="00FE5D97" w:rsidRPr="00727846">
        <w:rPr>
          <w:sz w:val="28"/>
          <w:szCs w:val="28"/>
        </w:rPr>
        <w:t xml:space="preserve"> социально-экономического</w:t>
      </w:r>
      <w:r w:rsidR="00FE5D97">
        <w:rPr>
          <w:sz w:val="28"/>
          <w:szCs w:val="28"/>
        </w:rPr>
        <w:t xml:space="preserve"> развития Республики Ингушетия. </w:t>
      </w:r>
    </w:p>
    <w:p w:rsidR="00FE5D97" w:rsidRDefault="002B0070" w:rsidP="002B007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E5D97">
        <w:rPr>
          <w:sz w:val="28"/>
          <w:szCs w:val="28"/>
        </w:rPr>
        <w:t>. В</w:t>
      </w:r>
      <w:r w:rsidR="00FE5D97">
        <w:rPr>
          <w:color w:val="000000"/>
          <w:sz w:val="28"/>
          <w:szCs w:val="28"/>
        </w:rPr>
        <w:t xml:space="preserve"> Прогнозе социально-экономического развития РИ параметры консолидированного бюджета по всем двум </w:t>
      </w:r>
      <w:r w:rsidR="00FE5D97" w:rsidRPr="0056502F">
        <w:rPr>
          <w:color w:val="000000"/>
          <w:sz w:val="28"/>
          <w:szCs w:val="28"/>
        </w:rPr>
        <w:t xml:space="preserve">вариантам развития субъекта идентичны, т.е. не учтены различные темпы роста экономики по представленным сценариям развития, в том числе по предусмотренным налоговым и </w:t>
      </w:r>
      <w:r w:rsidR="00FE5D97" w:rsidRPr="00394B7F">
        <w:rPr>
          <w:color w:val="000000"/>
          <w:sz w:val="28"/>
          <w:szCs w:val="28"/>
        </w:rPr>
        <w:t>неналоговым доходам, что свидетельствует о недостаточно высокой степени проработки прогноза.</w:t>
      </w:r>
    </w:p>
    <w:p w:rsidR="00FE5D97" w:rsidRDefault="002B0070" w:rsidP="002B007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="00FE5D97">
        <w:rPr>
          <w:bCs/>
          <w:sz w:val="28"/>
          <w:szCs w:val="28"/>
        </w:rPr>
        <w:t>.  Проектом закона на 2020 год</w:t>
      </w:r>
      <w:r w:rsidR="00FE5D97">
        <w:rPr>
          <w:sz w:val="28"/>
          <w:szCs w:val="28"/>
        </w:rPr>
        <w:t xml:space="preserve"> предусмотрены д</w:t>
      </w:r>
      <w:r w:rsidR="00FE5D97" w:rsidRPr="00337F7E">
        <w:rPr>
          <w:sz w:val="28"/>
          <w:szCs w:val="28"/>
        </w:rPr>
        <w:t xml:space="preserve">оходы от реализации имущества, находящегося в собственности субъектов Российской Федерации </w:t>
      </w:r>
      <w:r w:rsidR="00FE5D97">
        <w:rPr>
          <w:sz w:val="28"/>
          <w:szCs w:val="28"/>
        </w:rPr>
        <w:t>в сумме 35 000,0 тыс. руб. При этом, отсутствует утвержденный план прива</w:t>
      </w:r>
      <w:r w:rsidR="00E56007">
        <w:rPr>
          <w:sz w:val="28"/>
          <w:szCs w:val="28"/>
        </w:rPr>
        <w:t>тизации госимущества на 2020 г</w:t>
      </w:r>
      <w:r w:rsidR="00FE5D97">
        <w:rPr>
          <w:sz w:val="28"/>
          <w:szCs w:val="28"/>
        </w:rPr>
        <w:t>. Проект программы приватизации на рассматриваемый период совместно с проектом бюджета не представлен. Какие-либо данные, свидетельствующие о возможности поступления планируем</w:t>
      </w:r>
      <w:r w:rsidR="00E56007">
        <w:rPr>
          <w:sz w:val="28"/>
          <w:szCs w:val="28"/>
        </w:rPr>
        <w:t>ой в проекте бюджета в 2020 г.</w:t>
      </w:r>
      <w:r w:rsidR="00FE5D97">
        <w:rPr>
          <w:sz w:val="28"/>
          <w:szCs w:val="28"/>
        </w:rPr>
        <w:t xml:space="preserve"> суммы, в представленных документах и материалах отсутствуют. Планирование в Законопроекте поступлений доходов от приватизации </w:t>
      </w:r>
      <w:r w:rsidR="00E56007">
        <w:rPr>
          <w:sz w:val="28"/>
          <w:szCs w:val="28"/>
        </w:rPr>
        <w:t xml:space="preserve">имущества </w:t>
      </w:r>
      <w:r w:rsidR="00FE5D97">
        <w:rPr>
          <w:sz w:val="28"/>
          <w:szCs w:val="28"/>
        </w:rPr>
        <w:t>при отсутствии</w:t>
      </w:r>
      <w:r w:rsidR="00FE5D97" w:rsidRPr="001208FC">
        <w:t xml:space="preserve"> </w:t>
      </w:r>
      <w:r w:rsidR="00FE5D97" w:rsidRPr="001208FC">
        <w:rPr>
          <w:sz w:val="28"/>
          <w:szCs w:val="28"/>
        </w:rPr>
        <w:t>предусмотренны</w:t>
      </w:r>
      <w:r w:rsidR="00FE5D97">
        <w:rPr>
          <w:sz w:val="28"/>
          <w:szCs w:val="28"/>
        </w:rPr>
        <w:t>х Программой приватизации соответствующих объектов на указанную сумму</w:t>
      </w:r>
      <w:r w:rsidR="00FE5D97" w:rsidRPr="001208FC">
        <w:rPr>
          <w:sz w:val="28"/>
          <w:szCs w:val="28"/>
        </w:rPr>
        <w:t xml:space="preserve"> </w:t>
      </w:r>
      <w:r w:rsidR="00FE5D97">
        <w:rPr>
          <w:sz w:val="28"/>
          <w:szCs w:val="28"/>
        </w:rPr>
        <w:t>может привести к их непоступлению в республиканский бюджет и, соответственно, недофинансированию планируемых расходов бюджета, как это имело место в последние годы.</w:t>
      </w:r>
    </w:p>
    <w:p w:rsidR="00FE5D97" w:rsidRDefault="002B0070" w:rsidP="0020479F">
      <w:pPr>
        <w:tabs>
          <w:tab w:val="left" w:pos="70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21</w:t>
      </w:r>
      <w:r w:rsidR="00FE5D97">
        <w:rPr>
          <w:sz w:val="28"/>
          <w:szCs w:val="28"/>
        </w:rPr>
        <w:t>.</w:t>
      </w:r>
      <w:r w:rsidR="00FE5D97" w:rsidRPr="00A85049">
        <w:rPr>
          <w:rFonts w:eastAsiaTheme="minorHAnsi"/>
          <w:sz w:val="28"/>
          <w:szCs w:val="28"/>
          <w:lang w:eastAsia="en-US"/>
        </w:rPr>
        <w:t xml:space="preserve"> </w:t>
      </w:r>
      <w:r w:rsidR="00FE5D97">
        <w:rPr>
          <w:rFonts w:eastAsiaTheme="minorHAnsi"/>
          <w:sz w:val="28"/>
          <w:szCs w:val="28"/>
          <w:lang w:eastAsia="en-US"/>
        </w:rPr>
        <w:t xml:space="preserve">В </w:t>
      </w:r>
      <w:r w:rsidR="00FE5D97" w:rsidRPr="00FE3DE2">
        <w:rPr>
          <w:rFonts w:eastAsiaTheme="minorHAnsi"/>
          <w:sz w:val="28"/>
          <w:szCs w:val="28"/>
          <w:lang w:eastAsia="en-US"/>
        </w:rPr>
        <w:t>нарушение п.4. ст. 179.4</w:t>
      </w:r>
      <w:r w:rsidR="00FE5D97">
        <w:rPr>
          <w:rFonts w:eastAsiaTheme="minorHAnsi"/>
          <w:sz w:val="28"/>
          <w:szCs w:val="28"/>
          <w:lang w:eastAsia="en-US"/>
        </w:rPr>
        <w:t xml:space="preserve"> БК РФ, </w:t>
      </w:r>
      <w:r w:rsidR="00FE5D97" w:rsidRPr="00FE3DE2">
        <w:rPr>
          <w:rFonts w:eastAsiaTheme="minorHAnsi"/>
          <w:sz w:val="28"/>
          <w:szCs w:val="28"/>
          <w:lang w:eastAsia="en-US"/>
        </w:rPr>
        <w:t xml:space="preserve">объем </w:t>
      </w:r>
      <w:r w:rsidR="00FE5D97">
        <w:rPr>
          <w:rFonts w:eastAsiaTheme="minorHAnsi"/>
          <w:sz w:val="28"/>
          <w:szCs w:val="28"/>
          <w:lang w:eastAsia="en-US"/>
        </w:rPr>
        <w:t>поступле</w:t>
      </w:r>
      <w:r w:rsidR="00FE5D97" w:rsidRPr="00FE3DE2">
        <w:rPr>
          <w:rFonts w:eastAsiaTheme="minorHAnsi"/>
          <w:sz w:val="28"/>
          <w:szCs w:val="28"/>
          <w:lang w:eastAsia="en-US"/>
        </w:rPr>
        <w:t>ний на дорожный фонд Законопроек</w:t>
      </w:r>
      <w:r w:rsidR="00FE5D97">
        <w:rPr>
          <w:rFonts w:eastAsiaTheme="minorHAnsi"/>
          <w:sz w:val="28"/>
          <w:szCs w:val="28"/>
          <w:lang w:eastAsia="en-US"/>
        </w:rPr>
        <w:t>том предусмотрен</w:t>
      </w:r>
      <w:r w:rsidR="00FE5D97" w:rsidRPr="00FE3DE2">
        <w:rPr>
          <w:rFonts w:eastAsiaTheme="minorHAnsi"/>
          <w:sz w:val="28"/>
          <w:szCs w:val="28"/>
          <w:lang w:eastAsia="en-US"/>
        </w:rPr>
        <w:t xml:space="preserve"> </w:t>
      </w:r>
      <w:r w:rsidR="00FE5D97">
        <w:rPr>
          <w:rFonts w:eastAsiaTheme="minorHAnsi"/>
          <w:sz w:val="28"/>
          <w:szCs w:val="28"/>
          <w:lang w:eastAsia="en-US"/>
        </w:rPr>
        <w:t xml:space="preserve">на 2020 год </w:t>
      </w:r>
      <w:r w:rsidR="00FE5D97" w:rsidRPr="00FE3DE2">
        <w:rPr>
          <w:rFonts w:eastAsiaTheme="minorHAnsi"/>
          <w:sz w:val="28"/>
          <w:szCs w:val="28"/>
          <w:lang w:eastAsia="en-US"/>
        </w:rPr>
        <w:t xml:space="preserve">в </w:t>
      </w:r>
      <w:r w:rsidR="00FE5D97">
        <w:rPr>
          <w:rFonts w:eastAsiaTheme="minorHAnsi"/>
          <w:sz w:val="28"/>
          <w:szCs w:val="28"/>
          <w:lang w:eastAsia="en-US"/>
        </w:rPr>
        <w:t>размер</w:t>
      </w:r>
      <w:r w:rsidR="00FE5D97" w:rsidRPr="00FE3DE2">
        <w:rPr>
          <w:rFonts w:eastAsiaTheme="minorHAnsi"/>
          <w:sz w:val="28"/>
          <w:szCs w:val="28"/>
          <w:lang w:eastAsia="en-US"/>
        </w:rPr>
        <w:t xml:space="preserve">е </w:t>
      </w:r>
      <w:r w:rsidR="00FE5D97" w:rsidRPr="00FE3DE2">
        <w:rPr>
          <w:bCs/>
          <w:sz w:val="28"/>
          <w:szCs w:val="28"/>
        </w:rPr>
        <w:t>967 876,9</w:t>
      </w:r>
      <w:r w:rsidR="00FE5D97" w:rsidRPr="00FE3DE2">
        <w:rPr>
          <w:rFonts w:eastAsiaTheme="minorHAnsi"/>
          <w:sz w:val="28"/>
          <w:szCs w:val="28"/>
          <w:lang w:eastAsia="en-US"/>
        </w:rPr>
        <w:t xml:space="preserve"> тыс. </w:t>
      </w:r>
      <w:r w:rsidR="00FE5D97" w:rsidRPr="00FE3DE2">
        <w:rPr>
          <w:rFonts w:eastAsiaTheme="minorHAnsi"/>
          <w:sz w:val="28"/>
          <w:szCs w:val="28"/>
          <w:lang w:eastAsia="en-US"/>
        </w:rPr>
        <w:lastRenderedPageBreak/>
        <w:t xml:space="preserve">руб. без учета прогнозируемых доходов </w:t>
      </w:r>
      <w:r w:rsidR="00FE5D97"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="00FE5D97" w:rsidRPr="00FE3DE2">
        <w:rPr>
          <w:rFonts w:eastAsiaTheme="minorHAnsi"/>
          <w:sz w:val="28"/>
          <w:szCs w:val="28"/>
          <w:lang w:eastAsia="en-US"/>
        </w:rPr>
        <w:t xml:space="preserve">бюджета субъекта от денежных взысканий (штрафов) за нарушение </w:t>
      </w:r>
      <w:hyperlink r:id="rId26" w:history="1">
        <w:r w:rsidR="00FE5D97" w:rsidRPr="00FE3DE2">
          <w:rPr>
            <w:rFonts w:eastAsiaTheme="minorHAnsi"/>
            <w:sz w:val="28"/>
            <w:szCs w:val="28"/>
            <w:lang w:eastAsia="en-US"/>
          </w:rPr>
          <w:t>законодательства</w:t>
        </w:r>
      </w:hyperlink>
      <w:r w:rsidR="00FE5D97" w:rsidRPr="00FE3DE2">
        <w:rPr>
          <w:rFonts w:eastAsiaTheme="minorHAnsi"/>
          <w:sz w:val="28"/>
          <w:szCs w:val="28"/>
          <w:lang w:eastAsia="en-US"/>
        </w:rPr>
        <w:t xml:space="preserve"> о безопасности дорожного движения</w:t>
      </w:r>
      <w:r w:rsidR="00FE5D97">
        <w:rPr>
          <w:rFonts w:eastAsiaTheme="minorHAnsi"/>
          <w:sz w:val="28"/>
          <w:szCs w:val="28"/>
          <w:lang w:eastAsia="en-US"/>
        </w:rPr>
        <w:t xml:space="preserve"> (фактический объем поступлений </w:t>
      </w:r>
      <w:r w:rsidR="00C06687">
        <w:rPr>
          <w:rFonts w:eastAsiaTheme="minorHAnsi"/>
          <w:sz w:val="28"/>
          <w:szCs w:val="28"/>
          <w:lang w:eastAsia="en-US"/>
        </w:rPr>
        <w:t>за 2018 г.</w:t>
      </w:r>
      <w:r w:rsidR="00FE5D97" w:rsidRPr="008C4E2A">
        <w:rPr>
          <w:rFonts w:eastAsiaTheme="minorHAnsi"/>
          <w:sz w:val="28"/>
          <w:szCs w:val="28"/>
          <w:lang w:eastAsia="en-US"/>
        </w:rPr>
        <w:t xml:space="preserve"> – 93 422,7 тыс. руб., 9 месяцев 2019 г. – 116 766,3 тыс. руб.</w:t>
      </w:r>
      <w:r w:rsidR="00FE5D97">
        <w:rPr>
          <w:rFonts w:eastAsiaTheme="minorHAnsi"/>
          <w:sz w:val="28"/>
          <w:szCs w:val="28"/>
          <w:lang w:eastAsia="en-US"/>
        </w:rPr>
        <w:t>).</w:t>
      </w:r>
      <w:r w:rsidR="00FE5D97" w:rsidRPr="00F73E7B">
        <w:rPr>
          <w:rFonts w:eastAsiaTheme="minorHAnsi"/>
          <w:sz w:val="28"/>
          <w:szCs w:val="28"/>
          <w:lang w:eastAsia="en-US"/>
        </w:rPr>
        <w:t xml:space="preserve"> </w:t>
      </w:r>
    </w:p>
    <w:p w:rsidR="001A4CE2" w:rsidRDefault="002B0070" w:rsidP="00FE5D97">
      <w:pPr>
        <w:widowControl w:val="0"/>
        <w:tabs>
          <w:tab w:val="center" w:pos="668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22</w:t>
      </w:r>
      <w:r w:rsidR="00FE5D97">
        <w:rPr>
          <w:bCs/>
          <w:sz w:val="28"/>
          <w:szCs w:val="28"/>
        </w:rPr>
        <w:t>. Б</w:t>
      </w:r>
      <w:r w:rsidR="00FE5D97" w:rsidRPr="00FE3DE2">
        <w:rPr>
          <w:bCs/>
          <w:sz w:val="28"/>
          <w:szCs w:val="28"/>
        </w:rPr>
        <w:t>юджетные ассигнования по разделу «</w:t>
      </w:r>
      <w:r w:rsidR="00FE5D97">
        <w:rPr>
          <w:bCs/>
          <w:sz w:val="28"/>
          <w:szCs w:val="28"/>
        </w:rPr>
        <w:t>Образование</w:t>
      </w:r>
      <w:r w:rsidR="00FE5D97" w:rsidRPr="00FE3DE2">
        <w:rPr>
          <w:bCs/>
          <w:sz w:val="28"/>
          <w:szCs w:val="28"/>
        </w:rPr>
        <w:t>»</w:t>
      </w:r>
      <w:r w:rsidR="00FE5D97">
        <w:rPr>
          <w:bCs/>
          <w:sz w:val="28"/>
          <w:szCs w:val="28"/>
        </w:rPr>
        <w:t>, предусмотренные в Законопроекте</w:t>
      </w:r>
      <w:r w:rsidR="00FE5D97" w:rsidRPr="00FE3DE2">
        <w:rPr>
          <w:bCs/>
          <w:sz w:val="28"/>
          <w:szCs w:val="28"/>
        </w:rPr>
        <w:t xml:space="preserve"> на 2020 г.</w:t>
      </w:r>
      <w:r w:rsidR="00FE5D97">
        <w:rPr>
          <w:bCs/>
          <w:sz w:val="28"/>
          <w:szCs w:val="28"/>
        </w:rPr>
        <w:t>,</w:t>
      </w:r>
      <w:r w:rsidR="00FE5D97" w:rsidRPr="00FE3DE2">
        <w:rPr>
          <w:bCs/>
          <w:sz w:val="28"/>
          <w:szCs w:val="28"/>
        </w:rPr>
        <w:t xml:space="preserve"> </w:t>
      </w:r>
      <w:r w:rsidR="00FE5D97">
        <w:rPr>
          <w:bCs/>
          <w:sz w:val="28"/>
          <w:szCs w:val="28"/>
        </w:rPr>
        <w:t>составляют</w:t>
      </w:r>
      <w:r w:rsidR="00FE5D97" w:rsidRPr="00FE3DE2">
        <w:rPr>
          <w:bCs/>
          <w:sz w:val="28"/>
          <w:szCs w:val="28"/>
        </w:rPr>
        <w:t xml:space="preserve"> 8 540 055,0</w:t>
      </w:r>
      <w:r w:rsidR="00FE5D97" w:rsidRPr="00FE3DE2">
        <w:rPr>
          <w:b/>
          <w:bCs/>
          <w:sz w:val="20"/>
          <w:szCs w:val="20"/>
        </w:rPr>
        <w:t xml:space="preserve"> </w:t>
      </w:r>
      <w:r w:rsidR="00FE5D97" w:rsidRPr="00FE3DE2">
        <w:rPr>
          <w:bCs/>
          <w:sz w:val="28"/>
          <w:szCs w:val="28"/>
        </w:rPr>
        <w:t>тыс. руб.</w:t>
      </w:r>
      <w:r w:rsidR="00FE5D97">
        <w:rPr>
          <w:bCs/>
          <w:sz w:val="28"/>
          <w:szCs w:val="28"/>
        </w:rPr>
        <w:t>, что меньше у</w:t>
      </w:r>
      <w:r w:rsidR="00FE5D97" w:rsidRPr="00FE3DE2">
        <w:rPr>
          <w:bCs/>
          <w:sz w:val="28"/>
          <w:szCs w:val="28"/>
        </w:rPr>
        <w:t>твержден</w:t>
      </w:r>
      <w:r w:rsidR="00FE5D97">
        <w:rPr>
          <w:bCs/>
          <w:sz w:val="28"/>
          <w:szCs w:val="28"/>
        </w:rPr>
        <w:t xml:space="preserve">ного уровня на </w:t>
      </w:r>
      <w:r w:rsidR="00FE5D97" w:rsidRPr="00FE3DE2">
        <w:rPr>
          <w:bCs/>
          <w:sz w:val="28"/>
          <w:szCs w:val="28"/>
        </w:rPr>
        <w:t>2019 г.</w:t>
      </w:r>
      <w:r w:rsidR="00FE5D97" w:rsidRPr="00FE3DE2">
        <w:rPr>
          <w:sz w:val="28"/>
          <w:szCs w:val="28"/>
        </w:rPr>
        <w:t xml:space="preserve"> на </w:t>
      </w:r>
      <w:r w:rsidR="00FE5D97">
        <w:rPr>
          <w:sz w:val="28"/>
          <w:szCs w:val="28"/>
        </w:rPr>
        <w:t>2 801 237,1</w:t>
      </w:r>
      <w:r w:rsidR="00FE5D97" w:rsidRPr="00FE3DE2">
        <w:rPr>
          <w:b/>
          <w:sz w:val="20"/>
          <w:szCs w:val="20"/>
        </w:rPr>
        <w:t xml:space="preserve"> </w:t>
      </w:r>
      <w:r w:rsidR="00FE5D97" w:rsidRPr="00FE3DE2">
        <w:rPr>
          <w:sz w:val="28"/>
          <w:szCs w:val="28"/>
        </w:rPr>
        <w:t>тыс. руб.</w:t>
      </w:r>
      <w:r w:rsidR="00FE5D97">
        <w:rPr>
          <w:sz w:val="28"/>
          <w:szCs w:val="28"/>
        </w:rPr>
        <w:t xml:space="preserve"> и меньше расчетной суммы, представленной Министерством образования и науки РИ в Минфин РИ при формировании проекта бюджета, на 2 517 387,9 тыс. руб. </w:t>
      </w:r>
    </w:p>
    <w:p w:rsidR="00FE5D97" w:rsidRDefault="00FE5D97" w:rsidP="00FE5D97">
      <w:pPr>
        <w:widowControl w:val="0"/>
        <w:tabs>
          <w:tab w:val="center" w:pos="668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Законопроекту и материалам, приложенным к нему, финансовое обеспечение деятельности учреждений общего и дошкольного образования предусмотрено только на три квартала 2020 г. в сумме 4 701 515,9 тыс. руб., при необходимой потребности, согласно данным Министерства финансов РИ, в сумме 6 268 687,8 тыс. руб. Более того, в проект бюджета не включены средства на:</w:t>
      </w:r>
    </w:p>
    <w:p w:rsidR="00FE5D97" w:rsidRPr="002D007E" w:rsidRDefault="00FE5D97" w:rsidP="00FE5D97">
      <w:pPr>
        <w:widowControl w:val="0"/>
        <w:tabs>
          <w:tab w:val="center" w:pos="668"/>
        </w:tabs>
        <w:ind w:firstLine="567"/>
        <w:jc w:val="both"/>
        <w:rPr>
          <w:bCs/>
          <w:sz w:val="28"/>
          <w:szCs w:val="28"/>
        </w:rPr>
      </w:pPr>
      <w:r w:rsidRPr="002D007E">
        <w:rPr>
          <w:bCs/>
          <w:sz w:val="28"/>
          <w:szCs w:val="28"/>
        </w:rPr>
        <w:t xml:space="preserve">- содержание вновь вводимых объектов образования – 307 956,6 тыс. руб. (потребность, заявленная </w:t>
      </w:r>
      <w:proofErr w:type="spellStart"/>
      <w:r w:rsidRPr="002D007E">
        <w:rPr>
          <w:bCs/>
          <w:sz w:val="28"/>
          <w:szCs w:val="28"/>
        </w:rPr>
        <w:t>Минобром</w:t>
      </w:r>
      <w:proofErr w:type="spellEnd"/>
      <w:r w:rsidRPr="002D007E">
        <w:rPr>
          <w:bCs/>
          <w:sz w:val="28"/>
          <w:szCs w:val="28"/>
        </w:rPr>
        <w:t xml:space="preserve"> РИ – 610 230,5 тыс. руб.);</w:t>
      </w:r>
    </w:p>
    <w:p w:rsidR="00FE5D97" w:rsidRPr="002D007E" w:rsidRDefault="00FE5D97" w:rsidP="00FE5D97">
      <w:pPr>
        <w:widowControl w:val="0"/>
        <w:tabs>
          <w:tab w:val="center" w:pos="668"/>
        </w:tabs>
        <w:ind w:firstLine="567"/>
        <w:jc w:val="both"/>
        <w:rPr>
          <w:bCs/>
          <w:sz w:val="28"/>
          <w:szCs w:val="28"/>
        </w:rPr>
      </w:pPr>
      <w:r w:rsidRPr="002D007E">
        <w:rPr>
          <w:bCs/>
          <w:sz w:val="28"/>
          <w:szCs w:val="28"/>
        </w:rPr>
        <w:t>- на обеспечение питанием обучающихся в 1-4 классах – 130 600,0 тыс. руб.;</w:t>
      </w:r>
    </w:p>
    <w:p w:rsidR="00FE5D97" w:rsidRPr="00FA7897" w:rsidRDefault="00FE5D97" w:rsidP="00FE5D97">
      <w:pPr>
        <w:pStyle w:val="a7"/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007E">
        <w:rPr>
          <w:rFonts w:ascii="Times New Roman" w:hAnsi="Times New Roman"/>
          <w:bCs/>
          <w:sz w:val="28"/>
          <w:szCs w:val="28"/>
        </w:rPr>
        <w:t xml:space="preserve">- на текущий ремонт помещений и отопительных систем и антитеррористическую защищенность объектов социальной сферы – 322 377,0 тыс. руб. (потребность, заявленная </w:t>
      </w:r>
      <w:proofErr w:type="spellStart"/>
      <w:r w:rsidRPr="002D007E">
        <w:rPr>
          <w:rFonts w:ascii="Times New Roman" w:hAnsi="Times New Roman"/>
          <w:bCs/>
          <w:sz w:val="28"/>
          <w:szCs w:val="28"/>
        </w:rPr>
        <w:t>Минобром</w:t>
      </w:r>
      <w:proofErr w:type="spellEnd"/>
      <w:r w:rsidRPr="002D007E">
        <w:rPr>
          <w:rFonts w:ascii="Times New Roman" w:hAnsi="Times New Roman"/>
          <w:bCs/>
          <w:sz w:val="28"/>
          <w:szCs w:val="28"/>
        </w:rPr>
        <w:t xml:space="preserve"> РИ – 848 529,8 тыс. руб.).</w:t>
      </w:r>
      <w:r w:rsidRPr="002D007E">
        <w:rPr>
          <w:rFonts w:ascii="Times New Roman" w:hAnsi="Times New Roman"/>
          <w:sz w:val="28"/>
          <w:szCs w:val="28"/>
        </w:rPr>
        <w:t xml:space="preserve"> Отсутствие в общеобразовательных учреждениях системы противопожарной безопасности или ее неисправность, отсутствие должной системы </w:t>
      </w:r>
      <w:r w:rsidRPr="002D007E">
        <w:rPr>
          <w:rFonts w:ascii="Times New Roman" w:hAnsi="Times New Roman"/>
          <w:bCs/>
          <w:sz w:val="28"/>
          <w:szCs w:val="28"/>
        </w:rPr>
        <w:t>антитеррористической безопасности</w:t>
      </w:r>
      <w:r w:rsidRPr="002D007E">
        <w:rPr>
          <w:rFonts w:ascii="Times New Roman" w:hAnsi="Times New Roman"/>
          <w:sz w:val="28"/>
          <w:szCs w:val="28"/>
        </w:rPr>
        <w:t xml:space="preserve"> неизбежно приведет к нарушению ст. 41 </w:t>
      </w:r>
      <w:hyperlink r:id="rId27" w:tgtFrame="_blank" w:history="1">
        <w:r w:rsidRPr="001A4CE2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  <w:r w:rsidRPr="001A4CE2">
          <w:rPr>
            <w:rFonts w:ascii="Times New Roman" w:hAnsi="Times New Roman"/>
            <w:sz w:val="28"/>
            <w:szCs w:val="28"/>
          </w:rPr>
          <w:t xml:space="preserve"> </w:t>
        </w:r>
        <w:r w:rsidRPr="001A4CE2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РФ «Об образовании </w:t>
        </w:r>
      </w:hyperlink>
      <w:r w:rsidRPr="001A4CE2">
        <w:rPr>
          <w:rStyle w:val="af6"/>
          <w:rFonts w:ascii="Times New Roman" w:hAnsi="Times New Roman"/>
          <w:color w:val="auto"/>
          <w:sz w:val="28"/>
          <w:szCs w:val="28"/>
          <w:u w:val="none"/>
        </w:rPr>
        <w:t>в Российской Федерации</w:t>
      </w:r>
      <w:r w:rsidRPr="002D007E">
        <w:rPr>
          <w:rFonts w:ascii="Times New Roman" w:hAnsi="Times New Roman"/>
          <w:sz w:val="28"/>
          <w:szCs w:val="28"/>
        </w:rPr>
        <w:t>», согласно которой организация, осуществляющая образовательную деятельность, должна обеспечить безопасность обучающихся во время пребывания в </w:t>
      </w:r>
      <w:r w:rsidR="001A4CE2">
        <w:rPr>
          <w:rFonts w:ascii="Times New Roman" w:hAnsi="Times New Roman"/>
          <w:sz w:val="28"/>
          <w:szCs w:val="28"/>
        </w:rPr>
        <w:t xml:space="preserve">учебной </w:t>
      </w:r>
      <w:r w:rsidRPr="002D007E">
        <w:rPr>
          <w:rFonts w:ascii="Times New Roman" w:hAnsi="Times New Roman"/>
          <w:sz w:val="28"/>
          <w:szCs w:val="28"/>
        </w:rPr>
        <w:t xml:space="preserve">организации. </w:t>
      </w:r>
      <w:r>
        <w:rPr>
          <w:rFonts w:ascii="Times New Roman" w:hAnsi="Times New Roman"/>
          <w:sz w:val="28"/>
          <w:szCs w:val="28"/>
        </w:rPr>
        <w:t>Неисполнение этих требований приведет к</w:t>
      </w:r>
      <w:r w:rsidRPr="002D0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дополнительным расходам</w:t>
      </w:r>
      <w:r w:rsidRPr="00FA7897">
        <w:rPr>
          <w:rFonts w:ascii="Times New Roman" w:hAnsi="Times New Roman"/>
          <w:sz w:val="28"/>
          <w:szCs w:val="28"/>
        </w:rPr>
        <w:t xml:space="preserve"> республиканского бюджета в виде штрафов за нарушение противопожарной и </w:t>
      </w:r>
      <w:r w:rsidRPr="00FA7897">
        <w:rPr>
          <w:rFonts w:ascii="Times New Roman" w:hAnsi="Times New Roman"/>
          <w:bCs/>
          <w:sz w:val="28"/>
          <w:szCs w:val="28"/>
        </w:rPr>
        <w:t>антитеррористической</w:t>
      </w:r>
      <w:r>
        <w:rPr>
          <w:rFonts w:ascii="Times New Roman" w:hAnsi="Times New Roman"/>
          <w:sz w:val="28"/>
          <w:szCs w:val="28"/>
        </w:rPr>
        <w:t xml:space="preserve"> безопасности и более того, может иметь трагические последствия</w:t>
      </w:r>
      <w:r w:rsidRPr="00FA7897">
        <w:rPr>
          <w:rFonts w:ascii="Times New Roman" w:hAnsi="Times New Roman"/>
          <w:sz w:val="28"/>
          <w:szCs w:val="28"/>
        </w:rPr>
        <w:t xml:space="preserve">.  </w:t>
      </w:r>
    </w:p>
    <w:p w:rsidR="00FE5D97" w:rsidRPr="00290F77" w:rsidRDefault="00FE5D97" w:rsidP="00FE5D97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в нарушение </w:t>
      </w:r>
      <w:proofErr w:type="spellStart"/>
      <w:r>
        <w:rPr>
          <w:bCs/>
          <w:sz w:val="28"/>
          <w:szCs w:val="28"/>
        </w:rPr>
        <w:t>ст.ст</w:t>
      </w:r>
      <w:proofErr w:type="spellEnd"/>
      <w:r>
        <w:rPr>
          <w:bCs/>
          <w:sz w:val="28"/>
          <w:szCs w:val="28"/>
        </w:rPr>
        <w:t>. 32, 37 БК РФ и ст.</w:t>
      </w:r>
      <w:r w:rsidRPr="00253EA1">
        <w:rPr>
          <w:bCs/>
          <w:sz w:val="28"/>
          <w:szCs w:val="28"/>
        </w:rPr>
        <w:t xml:space="preserve"> </w:t>
      </w:r>
      <w:r w:rsidRPr="00DD467E">
        <w:rPr>
          <w:bCs/>
          <w:sz w:val="28"/>
          <w:szCs w:val="28"/>
        </w:rPr>
        <w:t>10 Закона Республики Ингушетия от 31 декабря 2008 г. №40-РЗ «О бюджетном процессе в Республике Ингушетия»</w:t>
      </w:r>
      <w:r w:rsidR="0020479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проекте бюджета предусмотрены расходы по разделу «Образование» в объемах, недостаточных для реализации полномочий в сфере образования на финансовый год.  </w:t>
      </w:r>
    </w:p>
    <w:p w:rsidR="00FE5D97" w:rsidRDefault="002B0070" w:rsidP="002B007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E5D97" w:rsidRPr="0064325F">
        <w:rPr>
          <w:sz w:val="28"/>
          <w:szCs w:val="28"/>
        </w:rPr>
        <w:t xml:space="preserve">. В нарушение ст. 32 БК РФ и </w:t>
      </w:r>
      <w:r w:rsidR="00FE5D97" w:rsidRPr="0064325F">
        <w:rPr>
          <w:color w:val="22272F"/>
          <w:sz w:val="28"/>
          <w:szCs w:val="28"/>
        </w:rPr>
        <w:t>ст.</w:t>
      </w:r>
      <w:r w:rsidR="00FE5D97" w:rsidRPr="0064325F">
        <w:rPr>
          <w:color w:val="000000"/>
          <w:sz w:val="28"/>
          <w:szCs w:val="28"/>
        </w:rPr>
        <w:t xml:space="preserve">10 Закона Республики Ингушетия от 31 декабря 2008 г. № 40-РЗ «О бюджетном процессе в Республике Ингушетия», </w:t>
      </w:r>
      <w:r w:rsidR="00FE5D97" w:rsidRPr="0064325F">
        <w:rPr>
          <w:sz w:val="28"/>
          <w:szCs w:val="28"/>
        </w:rPr>
        <w:t xml:space="preserve">трансферты бюджету Федерального фонда обязательного медицинского страхования на уплату страховых взносов на обязательное медицинское страхование неработающего населения в </w:t>
      </w:r>
      <w:proofErr w:type="gramStart"/>
      <w:r w:rsidR="00FE5D97" w:rsidRPr="0064325F">
        <w:rPr>
          <w:sz w:val="28"/>
          <w:szCs w:val="28"/>
        </w:rPr>
        <w:t xml:space="preserve">Законопроекте </w:t>
      </w:r>
      <w:r w:rsidR="0020479F">
        <w:rPr>
          <w:sz w:val="28"/>
          <w:szCs w:val="28"/>
        </w:rPr>
        <w:t xml:space="preserve"> на</w:t>
      </w:r>
      <w:proofErr w:type="gramEnd"/>
      <w:r w:rsidR="0020479F">
        <w:rPr>
          <w:sz w:val="28"/>
          <w:szCs w:val="28"/>
        </w:rPr>
        <w:t xml:space="preserve"> </w:t>
      </w:r>
      <w:r w:rsidR="0020479F">
        <w:rPr>
          <w:sz w:val="28"/>
          <w:szCs w:val="28"/>
        </w:rPr>
        <w:lastRenderedPageBreak/>
        <w:t>2020 г.</w:t>
      </w:r>
      <w:r w:rsidR="00FE5D97">
        <w:rPr>
          <w:sz w:val="28"/>
          <w:szCs w:val="28"/>
        </w:rPr>
        <w:t xml:space="preserve"> </w:t>
      </w:r>
      <w:r w:rsidR="00FE5D97" w:rsidRPr="0064325F">
        <w:rPr>
          <w:sz w:val="28"/>
          <w:szCs w:val="28"/>
        </w:rPr>
        <w:t xml:space="preserve">запланированы только </w:t>
      </w:r>
      <w:r w:rsidR="00FE5D97" w:rsidRPr="0064325F">
        <w:rPr>
          <w:color w:val="000000"/>
          <w:sz w:val="28"/>
          <w:szCs w:val="28"/>
        </w:rPr>
        <w:t xml:space="preserve">из расчета </w:t>
      </w:r>
      <w:r w:rsidR="00FE5D97">
        <w:rPr>
          <w:color w:val="000000"/>
          <w:sz w:val="28"/>
          <w:szCs w:val="28"/>
        </w:rPr>
        <w:t>6</w:t>
      </w:r>
      <w:r w:rsidR="00FE5D97" w:rsidRPr="0064325F">
        <w:rPr>
          <w:color w:val="000000"/>
          <w:sz w:val="28"/>
          <w:szCs w:val="28"/>
        </w:rPr>
        <w:t xml:space="preserve"> месяцев финансового года </w:t>
      </w:r>
      <w:r w:rsidR="00FE5D97" w:rsidRPr="00C97533">
        <w:rPr>
          <w:sz w:val="28"/>
          <w:szCs w:val="28"/>
        </w:rPr>
        <w:t xml:space="preserve">в </w:t>
      </w:r>
      <w:r w:rsidR="00FE5D97">
        <w:rPr>
          <w:sz w:val="28"/>
          <w:szCs w:val="28"/>
        </w:rPr>
        <w:t>с</w:t>
      </w:r>
      <w:r w:rsidR="00FE5D97" w:rsidRPr="00C97533">
        <w:rPr>
          <w:sz w:val="28"/>
          <w:szCs w:val="28"/>
        </w:rPr>
        <w:t>умме 1 310 100,6 тыс. руб.</w:t>
      </w:r>
      <w:r w:rsidR="00FE5D97">
        <w:rPr>
          <w:sz w:val="28"/>
          <w:szCs w:val="28"/>
        </w:rPr>
        <w:t xml:space="preserve"> при годовой потребности - </w:t>
      </w:r>
      <w:r w:rsidR="00FE5D97" w:rsidRPr="00C97533">
        <w:rPr>
          <w:sz w:val="28"/>
          <w:szCs w:val="28"/>
        </w:rPr>
        <w:t xml:space="preserve">2 620 201,2 тыс. руб. </w:t>
      </w:r>
    </w:p>
    <w:p w:rsidR="00FE5D97" w:rsidRDefault="002B0070" w:rsidP="00CD0DDE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24</w:t>
      </w:r>
      <w:r w:rsidR="00FE5D97">
        <w:rPr>
          <w:sz w:val="28"/>
          <w:szCs w:val="28"/>
        </w:rPr>
        <w:t xml:space="preserve">. Общий объем средств, не предусмотренных в проекте бюджета на </w:t>
      </w:r>
      <w:r w:rsidR="002B349E">
        <w:rPr>
          <w:sz w:val="28"/>
          <w:szCs w:val="28"/>
        </w:rPr>
        <w:t>2020 г.</w:t>
      </w:r>
      <w:r w:rsidR="00FE5D97">
        <w:rPr>
          <w:sz w:val="28"/>
          <w:szCs w:val="28"/>
        </w:rPr>
        <w:t>, необходимых для полного финансирования сфер образования и здравоохранения, согласно представленным Законопроекту и материалам к нему, составляет 3 726 805,8 тыс. руб., что противоречит основным принципам бюджетной системы Российской Федерации.</w:t>
      </w:r>
    </w:p>
    <w:p w:rsidR="00FE5D97" w:rsidRDefault="002B0070" w:rsidP="00FE5D9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FE5D97">
        <w:rPr>
          <w:color w:val="000000"/>
          <w:sz w:val="28"/>
          <w:szCs w:val="28"/>
        </w:rPr>
        <w:t>. Законопроектом в 2020</w:t>
      </w:r>
      <w:r w:rsidR="00FE5D97" w:rsidRPr="000D619A">
        <w:rPr>
          <w:color w:val="000000"/>
          <w:sz w:val="28"/>
          <w:szCs w:val="28"/>
        </w:rPr>
        <w:t xml:space="preserve"> году предусмотрено сокращение расходов на финансирование </w:t>
      </w:r>
      <w:r w:rsidR="00FE5D97">
        <w:rPr>
          <w:color w:val="000000"/>
          <w:sz w:val="28"/>
          <w:szCs w:val="28"/>
        </w:rPr>
        <w:t>9</w:t>
      </w:r>
      <w:r w:rsidR="00FE5D97" w:rsidRPr="000D619A">
        <w:rPr>
          <w:color w:val="000000"/>
          <w:sz w:val="28"/>
          <w:szCs w:val="28"/>
        </w:rPr>
        <w:t xml:space="preserve"> публичных нормативных обязательств и увеличение финансирования по </w:t>
      </w:r>
      <w:r w:rsidR="00FE5D97">
        <w:rPr>
          <w:color w:val="000000"/>
          <w:sz w:val="28"/>
          <w:szCs w:val="28"/>
        </w:rPr>
        <w:t>11</w:t>
      </w:r>
      <w:r w:rsidR="00FE5D97" w:rsidRPr="000D619A">
        <w:rPr>
          <w:color w:val="000000"/>
          <w:sz w:val="28"/>
          <w:szCs w:val="28"/>
        </w:rPr>
        <w:t xml:space="preserve">. </w:t>
      </w:r>
    </w:p>
    <w:p w:rsidR="00FE5D97" w:rsidRDefault="00FE5D97" w:rsidP="00FE5D97">
      <w:pPr>
        <w:ind w:right="-99" w:firstLine="567"/>
        <w:jc w:val="both"/>
        <w:rPr>
          <w:sz w:val="28"/>
          <w:szCs w:val="28"/>
        </w:rPr>
      </w:pPr>
      <w:r w:rsidRPr="004F7B21">
        <w:rPr>
          <w:bCs/>
          <w:sz w:val="28"/>
          <w:szCs w:val="28"/>
        </w:rPr>
        <w:t>Согласно представленным Министерством труда, занятости и социального развития Республики Ингушетия расчетам, в Законопроект не в полном объеме включены необходимые бюджетные средства на</w:t>
      </w:r>
      <w:r w:rsidRPr="004F7B21">
        <w:rPr>
          <w:sz w:val="28"/>
        </w:rPr>
        <w:t xml:space="preserve"> исполнение в 2020 году </w:t>
      </w:r>
      <w:r>
        <w:rPr>
          <w:sz w:val="28"/>
        </w:rPr>
        <w:t xml:space="preserve">6 </w:t>
      </w:r>
      <w:r w:rsidRPr="004F7B21">
        <w:rPr>
          <w:sz w:val="28"/>
        </w:rPr>
        <w:t>публичных нормативных обязательств на о</w:t>
      </w:r>
      <w:r>
        <w:rPr>
          <w:sz w:val="28"/>
        </w:rPr>
        <w:t xml:space="preserve">бщую сумму 104 300,9 тыс. руб. и </w:t>
      </w:r>
      <w:r>
        <w:rPr>
          <w:sz w:val="28"/>
          <w:szCs w:val="28"/>
        </w:rPr>
        <w:t>с превышением объемов необходимого финансирования</w:t>
      </w:r>
      <w:r w:rsidRPr="00AB76EE">
        <w:rPr>
          <w:sz w:val="28"/>
          <w:szCs w:val="28"/>
        </w:rPr>
        <w:t xml:space="preserve"> </w:t>
      </w:r>
      <w:r w:rsidRPr="00C92CDB">
        <w:rPr>
          <w:sz w:val="28"/>
          <w:szCs w:val="28"/>
        </w:rPr>
        <w:t xml:space="preserve">на 15 278,0 тыс. руб., рассчитанного Минтрудом РИ, в Законопроект </w:t>
      </w:r>
      <w:r w:rsidR="00971126" w:rsidRPr="00C92CDB">
        <w:rPr>
          <w:sz w:val="28"/>
          <w:szCs w:val="28"/>
        </w:rPr>
        <w:t>предусмотр</w:t>
      </w:r>
      <w:r w:rsidRPr="00C92CDB">
        <w:rPr>
          <w:sz w:val="28"/>
          <w:szCs w:val="28"/>
        </w:rPr>
        <w:t>ены субсидии на предоставление мер социальной поддержки реабилитированных лиц и лиц, признанных пострадавшими от политических репрессий</w:t>
      </w:r>
      <w:r>
        <w:rPr>
          <w:sz w:val="28"/>
          <w:szCs w:val="28"/>
        </w:rPr>
        <w:t>.</w:t>
      </w:r>
      <w:r w:rsidRPr="00A93966">
        <w:rPr>
          <w:sz w:val="28"/>
          <w:szCs w:val="28"/>
        </w:rPr>
        <w:t xml:space="preserve"> </w:t>
      </w:r>
    </w:p>
    <w:p w:rsidR="00FE5D97" w:rsidRDefault="00FE5D97" w:rsidP="00FE5D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619A">
        <w:rPr>
          <w:color w:val="000000"/>
          <w:sz w:val="28"/>
          <w:szCs w:val="28"/>
        </w:rPr>
        <w:t>Однако, в</w:t>
      </w:r>
      <w:r w:rsidRPr="000D619A">
        <w:rPr>
          <w:bCs/>
          <w:sz w:val="28"/>
          <w:szCs w:val="28"/>
        </w:rPr>
        <w:t xml:space="preserve"> представленных материалах отсутствуют расчеты, обосновывающие предусмотренные в Законопроекте изменения, в связи с чем не представляется возможным проанализировать достаточность предусматриваемых средств. В представленном Законопроекте р</w:t>
      </w:r>
      <w:r w:rsidRPr="000D619A">
        <w:rPr>
          <w:sz w:val="28"/>
          <w:szCs w:val="28"/>
        </w:rPr>
        <w:t>асходы на исполнение публичных нормативных обяз</w:t>
      </w:r>
      <w:r>
        <w:rPr>
          <w:sz w:val="28"/>
          <w:szCs w:val="28"/>
        </w:rPr>
        <w:t>ательств на плановый период 2021-2022</w:t>
      </w:r>
      <w:r w:rsidRPr="000D619A">
        <w:rPr>
          <w:sz w:val="28"/>
          <w:szCs w:val="28"/>
        </w:rPr>
        <w:t xml:space="preserve"> гг. не представлены.   </w:t>
      </w:r>
    </w:p>
    <w:p w:rsidR="00FE5D97" w:rsidRDefault="00FE5D97" w:rsidP="00FE5D97">
      <w:pPr>
        <w:ind w:right="-99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3D0AA0">
        <w:rPr>
          <w:bCs/>
          <w:sz w:val="28"/>
          <w:szCs w:val="28"/>
        </w:rPr>
        <w:t xml:space="preserve">редиторская задолженность по публичным нормативным обязательствам </w:t>
      </w:r>
      <w:r>
        <w:rPr>
          <w:bCs/>
          <w:sz w:val="28"/>
          <w:szCs w:val="28"/>
        </w:rPr>
        <w:t xml:space="preserve">по информации Минтруда РИ </w:t>
      </w:r>
      <w:r w:rsidRPr="003D0AA0">
        <w:rPr>
          <w:bCs/>
          <w:sz w:val="28"/>
          <w:szCs w:val="28"/>
        </w:rPr>
        <w:t xml:space="preserve">по состоянию на 01.11.2019 года </w:t>
      </w:r>
      <w:r>
        <w:rPr>
          <w:bCs/>
          <w:sz w:val="28"/>
          <w:szCs w:val="28"/>
        </w:rPr>
        <w:t>составляет 370 266,6 тыс. руб. Финансирование расходов на покрытие указанной кредиторской задолженности настоящим Законопроектом не предусматривается.</w:t>
      </w:r>
    </w:p>
    <w:p w:rsidR="00FE5D97" w:rsidRPr="00C33F3B" w:rsidRDefault="00FE5D97" w:rsidP="00FE5D97">
      <w:pPr>
        <w:ind w:right="-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2B0070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В соответствии с ст. 184.2 БК РФ, а также ст. 19 Закона РИ №40-РЗ от 31.12.2008 г. «О бюджетном процессе в Республике Ингушетия» с Законопроектом представлены расчеты распределения межбюджетных трансфертов. Однако, представленный расчет дотаций на выравнивание бюджетной обеспеченности муниципальных районов</w:t>
      </w:r>
      <w:r w:rsidR="00C92CDB">
        <w:rPr>
          <w:sz w:val="28"/>
          <w:szCs w:val="28"/>
        </w:rPr>
        <w:t xml:space="preserve"> (городских округов) на 2020 г.</w:t>
      </w:r>
      <w:r>
        <w:rPr>
          <w:sz w:val="28"/>
          <w:szCs w:val="28"/>
        </w:rPr>
        <w:t xml:space="preserve"> не раскрывает в достаточной мере обоснованность полученных итоговых значений сумм дотаций. Также, отсутствуют расчеты </w:t>
      </w:r>
      <w:r w:rsidRPr="00160FB0">
        <w:rPr>
          <w:sz w:val="28"/>
          <w:szCs w:val="28"/>
        </w:rPr>
        <w:t>субвенци</w:t>
      </w:r>
      <w:r>
        <w:rPr>
          <w:sz w:val="28"/>
          <w:szCs w:val="28"/>
        </w:rPr>
        <w:t>й</w:t>
      </w:r>
      <w:r w:rsidRPr="00160FB0">
        <w:rPr>
          <w:sz w:val="28"/>
          <w:szCs w:val="28"/>
        </w:rPr>
        <w:t xml:space="preserve"> бюджетам муниципальных районов на исполнение полномочий по расчёту и предоставлению дотаций бюджетам сельских поселений Республики Ингушетия</w:t>
      </w:r>
      <w:r>
        <w:rPr>
          <w:sz w:val="28"/>
          <w:szCs w:val="28"/>
        </w:rPr>
        <w:t>.</w:t>
      </w:r>
    </w:p>
    <w:p w:rsidR="00FE5D97" w:rsidRDefault="002B0070" w:rsidP="00FE5D9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27</w:t>
      </w:r>
      <w:r w:rsidR="00FE5D97" w:rsidRPr="000D619A">
        <w:rPr>
          <w:bCs/>
          <w:sz w:val="28"/>
          <w:szCs w:val="28"/>
        </w:rPr>
        <w:t>.</w:t>
      </w:r>
      <w:r w:rsidR="00FE5D97">
        <w:rPr>
          <w:bCs/>
          <w:szCs w:val="28"/>
        </w:rPr>
        <w:t xml:space="preserve"> </w:t>
      </w:r>
      <w:r w:rsidR="00FE5D97">
        <w:rPr>
          <w:sz w:val="28"/>
          <w:szCs w:val="28"/>
        </w:rPr>
        <w:t>О</w:t>
      </w:r>
      <w:r w:rsidR="00FE5D97" w:rsidRPr="009E5549">
        <w:rPr>
          <w:sz w:val="28"/>
          <w:szCs w:val="28"/>
        </w:rPr>
        <w:t>бъем</w:t>
      </w:r>
      <w:r w:rsidR="00FE5D97">
        <w:rPr>
          <w:sz w:val="28"/>
          <w:szCs w:val="28"/>
        </w:rPr>
        <w:t>ы</w:t>
      </w:r>
      <w:r w:rsidR="00FE5D97" w:rsidRPr="009E5549">
        <w:rPr>
          <w:sz w:val="28"/>
          <w:szCs w:val="28"/>
        </w:rPr>
        <w:t xml:space="preserve"> бюджетных ассигнований</w:t>
      </w:r>
      <w:r w:rsidR="00FE5D97">
        <w:rPr>
          <w:sz w:val="28"/>
          <w:szCs w:val="28"/>
        </w:rPr>
        <w:t>,</w:t>
      </w:r>
      <w:r w:rsidR="00FE5D97" w:rsidRPr="009E5549">
        <w:rPr>
          <w:sz w:val="28"/>
          <w:szCs w:val="28"/>
        </w:rPr>
        <w:t xml:space="preserve"> </w:t>
      </w:r>
      <w:r w:rsidR="00FE5D97">
        <w:rPr>
          <w:sz w:val="28"/>
          <w:szCs w:val="28"/>
        </w:rPr>
        <w:t xml:space="preserve">предусмотренные Законопроектом на реализацию государственных программ Республики Ингушетия, </w:t>
      </w:r>
      <w:r w:rsidR="00FE5D97" w:rsidRPr="00CF0089">
        <w:rPr>
          <w:sz w:val="28"/>
          <w:szCs w:val="28"/>
        </w:rPr>
        <w:t>в наруш</w:t>
      </w:r>
      <w:r w:rsidR="00FE5D97">
        <w:rPr>
          <w:sz w:val="28"/>
          <w:szCs w:val="28"/>
        </w:rPr>
        <w:t>ение требований ч. 2 ст.</w:t>
      </w:r>
      <w:r w:rsidR="00FE5D97" w:rsidRPr="00CF0089">
        <w:rPr>
          <w:sz w:val="28"/>
          <w:szCs w:val="28"/>
        </w:rPr>
        <w:t xml:space="preserve"> 179 </w:t>
      </w:r>
      <w:r w:rsidR="00FE5D97">
        <w:rPr>
          <w:sz w:val="28"/>
          <w:szCs w:val="28"/>
        </w:rPr>
        <w:t>БК РФ,</w:t>
      </w:r>
      <w:r w:rsidR="00FE5D97" w:rsidRPr="00CF0089">
        <w:rPr>
          <w:sz w:val="28"/>
          <w:szCs w:val="28"/>
        </w:rPr>
        <w:t xml:space="preserve"> </w:t>
      </w:r>
      <w:r w:rsidR="00FE5D97">
        <w:rPr>
          <w:sz w:val="28"/>
          <w:szCs w:val="28"/>
        </w:rPr>
        <w:t>не соответствую</w:t>
      </w:r>
      <w:r w:rsidR="00FE5D97" w:rsidRPr="000B72BC">
        <w:rPr>
          <w:sz w:val="28"/>
          <w:szCs w:val="28"/>
        </w:rPr>
        <w:t>т</w:t>
      </w:r>
      <w:r w:rsidR="00FE5D97">
        <w:rPr>
          <w:sz w:val="28"/>
          <w:szCs w:val="28"/>
        </w:rPr>
        <w:t xml:space="preserve"> значениям государственных программ</w:t>
      </w:r>
      <w:r w:rsidR="00FE5D97" w:rsidRPr="009E5549">
        <w:rPr>
          <w:sz w:val="28"/>
          <w:szCs w:val="28"/>
        </w:rPr>
        <w:t>, утвержденных</w:t>
      </w:r>
      <w:r w:rsidR="00FE5D97">
        <w:rPr>
          <w:sz w:val="28"/>
          <w:szCs w:val="28"/>
        </w:rPr>
        <w:t xml:space="preserve"> </w:t>
      </w:r>
      <w:r w:rsidR="005629D8">
        <w:rPr>
          <w:sz w:val="28"/>
          <w:szCs w:val="28"/>
        </w:rPr>
        <w:t>п</w:t>
      </w:r>
      <w:r w:rsidR="00FE5D97">
        <w:rPr>
          <w:sz w:val="28"/>
          <w:szCs w:val="28"/>
        </w:rPr>
        <w:t xml:space="preserve">остановлениями </w:t>
      </w:r>
      <w:r w:rsidR="00FE5D97">
        <w:rPr>
          <w:sz w:val="28"/>
          <w:szCs w:val="28"/>
        </w:rPr>
        <w:lastRenderedPageBreak/>
        <w:t>Правительства Республики Ингушетия.</w:t>
      </w:r>
    </w:p>
    <w:p w:rsidR="00FE5D97" w:rsidRPr="00FE3DE2" w:rsidRDefault="002B0070" w:rsidP="00FE5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E5D97">
        <w:rPr>
          <w:sz w:val="28"/>
          <w:szCs w:val="28"/>
        </w:rPr>
        <w:t>. В</w:t>
      </w:r>
      <w:r w:rsidR="00FE5D97" w:rsidRPr="00FE3DE2">
        <w:rPr>
          <w:sz w:val="28"/>
          <w:szCs w:val="28"/>
        </w:rPr>
        <w:t xml:space="preserve"> нарушение ст. 184.2 </w:t>
      </w:r>
      <w:r w:rsidR="00FE5D97">
        <w:rPr>
          <w:sz w:val="28"/>
          <w:szCs w:val="28"/>
        </w:rPr>
        <w:t>БК</w:t>
      </w:r>
      <w:r w:rsidR="00FE5D97" w:rsidRPr="00FE3DE2">
        <w:rPr>
          <w:sz w:val="28"/>
          <w:szCs w:val="28"/>
        </w:rPr>
        <w:t xml:space="preserve"> РФ</w:t>
      </w:r>
      <w:r w:rsidR="00FE5D97">
        <w:rPr>
          <w:sz w:val="28"/>
          <w:szCs w:val="28"/>
        </w:rPr>
        <w:t xml:space="preserve">, </w:t>
      </w:r>
      <w:r w:rsidR="00FE5D97" w:rsidRPr="00FE3DE2">
        <w:rPr>
          <w:sz w:val="28"/>
          <w:szCs w:val="28"/>
        </w:rPr>
        <w:t>с материалами, приложенными к Законопроекту</w:t>
      </w:r>
      <w:r w:rsidR="00FE5D97">
        <w:rPr>
          <w:sz w:val="28"/>
          <w:szCs w:val="28"/>
        </w:rPr>
        <w:t>, не представлены п</w:t>
      </w:r>
      <w:r w:rsidR="00FE5D97" w:rsidRPr="00FE3DE2">
        <w:rPr>
          <w:sz w:val="28"/>
          <w:szCs w:val="28"/>
        </w:rPr>
        <w:t>роекты изменений в паспорта Госпрограмм</w:t>
      </w:r>
      <w:r w:rsidR="00FE5D97">
        <w:rPr>
          <w:sz w:val="28"/>
          <w:szCs w:val="28"/>
        </w:rPr>
        <w:t>.</w:t>
      </w:r>
      <w:r w:rsidR="00FE5D97" w:rsidRPr="00FE3DE2">
        <w:rPr>
          <w:sz w:val="28"/>
          <w:szCs w:val="28"/>
        </w:rPr>
        <w:t xml:space="preserve"> </w:t>
      </w:r>
    </w:p>
    <w:p w:rsidR="00FE5D97" w:rsidRPr="00FE3DE2" w:rsidRDefault="002B0070" w:rsidP="00FE5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E5D97">
        <w:rPr>
          <w:sz w:val="28"/>
          <w:szCs w:val="28"/>
        </w:rPr>
        <w:t xml:space="preserve">. </w:t>
      </w:r>
      <w:r w:rsidR="00FE5D97" w:rsidRPr="00FE3DE2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FE5D97">
        <w:rPr>
          <w:rFonts w:eastAsia="Calibri"/>
          <w:sz w:val="28"/>
          <w:szCs w:val="28"/>
          <w:lang w:eastAsia="en-US"/>
        </w:rPr>
        <w:t>с оценкой</w:t>
      </w:r>
      <w:r w:rsidR="00FE5D97" w:rsidRPr="00FE3DE2">
        <w:rPr>
          <w:rFonts w:eastAsia="Calibri"/>
          <w:sz w:val="28"/>
          <w:szCs w:val="28"/>
          <w:lang w:eastAsia="en-US"/>
        </w:rPr>
        <w:t xml:space="preserve"> эффективности </w:t>
      </w:r>
      <w:r w:rsidR="00FE5D97">
        <w:rPr>
          <w:rFonts w:eastAsia="Calibri"/>
          <w:sz w:val="28"/>
          <w:szCs w:val="28"/>
          <w:lang w:eastAsia="en-US"/>
        </w:rPr>
        <w:t>государственных программ, проведенной Минэкономразвития РИ, 4 подпрограммы государственных программ Республи</w:t>
      </w:r>
      <w:r w:rsidR="005629D8">
        <w:rPr>
          <w:rFonts w:eastAsia="Calibri"/>
          <w:sz w:val="28"/>
          <w:szCs w:val="28"/>
          <w:lang w:eastAsia="en-US"/>
        </w:rPr>
        <w:t>ки Ингушетия по итогам 2018 г.</w:t>
      </w:r>
      <w:r w:rsidR="00FE5D97">
        <w:rPr>
          <w:rFonts w:eastAsia="Calibri"/>
          <w:sz w:val="28"/>
          <w:szCs w:val="28"/>
          <w:lang w:eastAsia="en-US"/>
        </w:rPr>
        <w:t xml:space="preserve"> признаны неэффективными и 11 умеренно эффективными.  </w:t>
      </w:r>
      <w:r w:rsidR="00FE5D97" w:rsidRPr="00FE3DE2">
        <w:rPr>
          <w:bCs/>
          <w:sz w:val="28"/>
          <w:szCs w:val="28"/>
        </w:rPr>
        <w:t xml:space="preserve">Общий объем неэффективных расходов бюджетных средств по указанным подпрограммам составляет </w:t>
      </w:r>
      <w:r w:rsidR="00FE5D97" w:rsidRPr="001548A5">
        <w:rPr>
          <w:bCs/>
          <w:sz w:val="28"/>
          <w:szCs w:val="28"/>
        </w:rPr>
        <w:t>3 762,0 тыс. руб.</w:t>
      </w:r>
    </w:p>
    <w:p w:rsidR="00FE5D97" w:rsidRDefault="002B0070" w:rsidP="00FE5D9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E5D97">
        <w:rPr>
          <w:sz w:val="28"/>
          <w:szCs w:val="28"/>
        </w:rPr>
        <w:t xml:space="preserve">. В </w:t>
      </w:r>
      <w:r w:rsidR="00FE5D97" w:rsidRPr="001200D0">
        <w:rPr>
          <w:sz w:val="28"/>
          <w:szCs w:val="28"/>
        </w:rPr>
        <w:t xml:space="preserve">нарушение п.3 ст.179 БК РФ и </w:t>
      </w:r>
      <w:r w:rsidR="00FE5D97" w:rsidRPr="001200D0">
        <w:rPr>
          <w:rFonts w:eastAsia="Calibri"/>
          <w:sz w:val="28"/>
          <w:szCs w:val="28"/>
          <w:lang w:eastAsia="en-US"/>
        </w:rPr>
        <w:t>Порядка разработки, реализации и оценки эффективности государственных программ РИ, утвержденного Постановлением Правительства РИ от 14 ноября 2013 г. №259</w:t>
      </w:r>
      <w:r w:rsidR="00FE5D97" w:rsidRPr="001200D0">
        <w:rPr>
          <w:sz w:val="28"/>
          <w:szCs w:val="28"/>
        </w:rPr>
        <w:t xml:space="preserve">, </w:t>
      </w:r>
      <w:r w:rsidR="00FE5D97">
        <w:rPr>
          <w:sz w:val="28"/>
          <w:szCs w:val="28"/>
        </w:rPr>
        <w:t xml:space="preserve">Правительством РИ </w:t>
      </w:r>
      <w:r w:rsidR="00FE5D97" w:rsidRPr="001200D0">
        <w:rPr>
          <w:sz w:val="28"/>
          <w:szCs w:val="28"/>
        </w:rPr>
        <w:t>не принимались ре</w:t>
      </w:r>
      <w:r w:rsidR="00FE5D97" w:rsidRPr="00FE3DE2">
        <w:rPr>
          <w:sz w:val="28"/>
          <w:szCs w:val="28"/>
        </w:rPr>
        <w:t>шения о прекращении действия или об изменении неэффективных подпрограмм государственных программ республики</w:t>
      </w:r>
      <w:r w:rsidR="00FE5D97">
        <w:rPr>
          <w:sz w:val="28"/>
          <w:szCs w:val="28"/>
        </w:rPr>
        <w:t>.</w:t>
      </w:r>
    </w:p>
    <w:p w:rsidR="00FE5D97" w:rsidRPr="00FE3DE2" w:rsidRDefault="004C2F86" w:rsidP="00FE5D9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E5D97">
        <w:rPr>
          <w:sz w:val="28"/>
          <w:szCs w:val="28"/>
        </w:rPr>
        <w:t>. Ц</w:t>
      </w:r>
      <w:r w:rsidR="00FE5D97" w:rsidRPr="00FE3DE2">
        <w:rPr>
          <w:sz w:val="28"/>
          <w:szCs w:val="28"/>
        </w:rPr>
        <w:t xml:space="preserve">ели, задачи и показатели, определенные Указом </w:t>
      </w:r>
      <w:r w:rsidR="00FE5D97">
        <w:rPr>
          <w:sz w:val="28"/>
          <w:szCs w:val="28"/>
        </w:rPr>
        <w:t xml:space="preserve">Президента РФ </w:t>
      </w:r>
      <w:r w:rsidR="00FE5D97" w:rsidRPr="00FE3DE2">
        <w:rPr>
          <w:rFonts w:eastAsia="Calibri"/>
          <w:sz w:val="28"/>
          <w:szCs w:val="28"/>
          <w:lang w:eastAsia="en-US"/>
        </w:rPr>
        <w:t>от 7 мая 2018 г. № 204 «О национальных целях и стратегических задачах развития Российской Федерации на период до 2024 года»</w:t>
      </w:r>
      <w:r w:rsidR="00FE5D97" w:rsidRPr="00FE3DE2">
        <w:rPr>
          <w:sz w:val="28"/>
          <w:szCs w:val="28"/>
        </w:rPr>
        <w:t xml:space="preserve"> и региональными проектами</w:t>
      </w:r>
      <w:r w:rsidR="00FE5D97">
        <w:rPr>
          <w:sz w:val="28"/>
          <w:szCs w:val="28"/>
        </w:rPr>
        <w:t>,</w:t>
      </w:r>
      <w:r w:rsidR="00FE5D97" w:rsidRPr="00FE3DE2">
        <w:rPr>
          <w:sz w:val="28"/>
          <w:szCs w:val="28"/>
        </w:rPr>
        <w:t xml:space="preserve"> не полностью учтены в Госпрограммах республики. </w:t>
      </w:r>
      <w:r w:rsidR="00FE5D97" w:rsidRPr="00353AC2">
        <w:rPr>
          <w:sz w:val="28"/>
          <w:szCs w:val="28"/>
        </w:rPr>
        <w:t xml:space="preserve">Параметры финансового обеспечения Госпрограмм в отдельных случаях не включают объемы, необходимые на </w:t>
      </w:r>
      <w:proofErr w:type="gramStart"/>
      <w:r w:rsidR="00FE5D97" w:rsidRPr="00353AC2">
        <w:rPr>
          <w:sz w:val="28"/>
          <w:szCs w:val="28"/>
        </w:rPr>
        <w:t>реа</w:t>
      </w:r>
      <w:r w:rsidR="00FE5D97">
        <w:rPr>
          <w:sz w:val="28"/>
          <w:szCs w:val="28"/>
        </w:rPr>
        <w:t>лизацию  региональных</w:t>
      </w:r>
      <w:proofErr w:type="gramEnd"/>
      <w:r w:rsidR="00FE5D97">
        <w:rPr>
          <w:sz w:val="28"/>
          <w:szCs w:val="28"/>
        </w:rPr>
        <w:t xml:space="preserve"> проектов, что приведет к рискам</w:t>
      </w:r>
      <w:r w:rsidR="00FE5D97" w:rsidRPr="00FE3DE2">
        <w:rPr>
          <w:sz w:val="28"/>
          <w:szCs w:val="28"/>
        </w:rPr>
        <w:t xml:space="preserve"> </w:t>
      </w:r>
      <w:proofErr w:type="spellStart"/>
      <w:r w:rsidR="00FE5D97" w:rsidRPr="00FE3DE2">
        <w:rPr>
          <w:sz w:val="28"/>
          <w:szCs w:val="28"/>
        </w:rPr>
        <w:t>недостижения</w:t>
      </w:r>
      <w:proofErr w:type="spellEnd"/>
      <w:r w:rsidR="00FE5D97" w:rsidRPr="00FE3DE2">
        <w:rPr>
          <w:sz w:val="28"/>
          <w:szCs w:val="28"/>
        </w:rPr>
        <w:t xml:space="preserve"> целей и задач региональных проектов.</w:t>
      </w:r>
    </w:p>
    <w:p w:rsidR="00FE5D97" w:rsidRDefault="00FE5D97" w:rsidP="00FE5D97">
      <w:pPr>
        <w:rPr>
          <w:sz w:val="28"/>
          <w:szCs w:val="28"/>
        </w:rPr>
      </w:pPr>
    </w:p>
    <w:p w:rsidR="004A4A4E" w:rsidRPr="00E45E22" w:rsidRDefault="004A4A4E" w:rsidP="004A4A4E">
      <w:pPr>
        <w:ind w:firstLine="567"/>
        <w:jc w:val="center"/>
        <w:rPr>
          <w:b/>
          <w:sz w:val="28"/>
          <w:szCs w:val="28"/>
        </w:rPr>
      </w:pPr>
      <w:r w:rsidRPr="00E45E22">
        <w:rPr>
          <w:b/>
          <w:sz w:val="28"/>
          <w:szCs w:val="28"/>
        </w:rPr>
        <w:t>Предложения:</w:t>
      </w:r>
    </w:p>
    <w:p w:rsidR="004A4A4E" w:rsidRPr="00E45E22" w:rsidRDefault="004A4A4E" w:rsidP="004A4A4E">
      <w:pPr>
        <w:ind w:firstLine="567"/>
        <w:jc w:val="center"/>
        <w:rPr>
          <w:b/>
          <w:sz w:val="28"/>
          <w:szCs w:val="28"/>
        </w:rPr>
      </w:pPr>
    </w:p>
    <w:p w:rsidR="004A4A4E" w:rsidRPr="00E45E22" w:rsidRDefault="004A4A4E" w:rsidP="004A4A4E">
      <w:pPr>
        <w:pStyle w:val="af1"/>
        <w:numPr>
          <w:ilvl w:val="0"/>
          <w:numId w:val="16"/>
        </w:numPr>
        <w:jc w:val="both"/>
        <w:rPr>
          <w:sz w:val="28"/>
          <w:szCs w:val="28"/>
        </w:rPr>
      </w:pPr>
      <w:r w:rsidRPr="00E45E22">
        <w:rPr>
          <w:sz w:val="28"/>
          <w:szCs w:val="28"/>
        </w:rPr>
        <w:t>Правительству Республики Ингушетия:</w:t>
      </w:r>
    </w:p>
    <w:p w:rsidR="004A4A4E" w:rsidRPr="00E45E22" w:rsidRDefault="004A4A4E" w:rsidP="004A4A4E">
      <w:pPr>
        <w:ind w:firstLine="708"/>
        <w:jc w:val="both"/>
        <w:rPr>
          <w:rFonts w:eastAsia="Calibri"/>
          <w:sz w:val="28"/>
          <w:szCs w:val="28"/>
        </w:rPr>
      </w:pPr>
      <w:r w:rsidRPr="00E45E22">
        <w:rPr>
          <w:rFonts w:eastAsia="Calibri"/>
          <w:sz w:val="28"/>
          <w:szCs w:val="28"/>
        </w:rPr>
        <w:t>1.1. Обеспечить должный контроль за формированием, внесением изменений и дополнений, а также исполнением республиканского бюджета в строгом соответствии с требованиями БК РФ, а также Закона Республики Ингушетия от 31.12.2008 года</w:t>
      </w:r>
      <w:r>
        <w:rPr>
          <w:rFonts w:eastAsia="Calibri"/>
          <w:sz w:val="28"/>
          <w:szCs w:val="28"/>
        </w:rPr>
        <w:t xml:space="preserve"> </w:t>
      </w:r>
      <w:r w:rsidRPr="00E45E22">
        <w:rPr>
          <w:rFonts w:eastAsia="Calibri"/>
          <w:sz w:val="28"/>
          <w:szCs w:val="28"/>
        </w:rPr>
        <w:t>№40-РЗ «О бюджетном процессе в Республике Ингушетия».</w:t>
      </w:r>
    </w:p>
    <w:p w:rsidR="004A4A4E" w:rsidRDefault="004A4A4E" w:rsidP="004A4A4E">
      <w:pPr>
        <w:ind w:firstLine="708"/>
        <w:jc w:val="both"/>
        <w:rPr>
          <w:color w:val="000000"/>
          <w:sz w:val="28"/>
          <w:szCs w:val="28"/>
        </w:rPr>
      </w:pPr>
      <w:r w:rsidRPr="00E45E22">
        <w:rPr>
          <w:rFonts w:eastAsia="Calibri"/>
          <w:sz w:val="28"/>
          <w:szCs w:val="28"/>
        </w:rPr>
        <w:t xml:space="preserve">1.2. </w:t>
      </w:r>
      <w:r w:rsidRPr="00E45E22">
        <w:rPr>
          <w:color w:val="000000"/>
          <w:sz w:val="28"/>
          <w:szCs w:val="28"/>
        </w:rPr>
        <w:t xml:space="preserve">Принять меры по повышению качества прогноза социально-экономического развития Республики Ингушетия и </w:t>
      </w:r>
      <w:r w:rsidRPr="00E45E22">
        <w:rPr>
          <w:bCs/>
          <w:sz w:val="28"/>
          <w:szCs w:val="28"/>
        </w:rPr>
        <w:t>прогноза основных характеристик консолидированного бюджета Республики Ингушетия и бюджета Республики Ингушетия</w:t>
      </w:r>
      <w:r w:rsidRPr="00E45E22">
        <w:rPr>
          <w:color w:val="000000"/>
          <w:sz w:val="28"/>
          <w:szCs w:val="28"/>
        </w:rPr>
        <w:t xml:space="preserve"> (Бюджетного прогноза).</w:t>
      </w:r>
    </w:p>
    <w:p w:rsidR="004A4A4E" w:rsidRDefault="004A4A4E" w:rsidP="004A4A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Обеспечить утверждение поряд</w:t>
      </w:r>
      <w:r w:rsidRPr="00F72E38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а</w:t>
      </w:r>
      <w:r w:rsidRPr="00F72E38">
        <w:rPr>
          <w:rFonts w:eastAsiaTheme="minorHAnsi"/>
          <w:sz w:val="28"/>
          <w:szCs w:val="28"/>
          <w:lang w:eastAsia="en-US"/>
        </w:rPr>
        <w:t xml:space="preserve"> разработки и утверждения бюджетного прогноза, требования к его составу и содержанию, а также </w:t>
      </w:r>
      <w:r>
        <w:rPr>
          <w:rFonts w:eastAsiaTheme="minorHAnsi"/>
          <w:sz w:val="28"/>
          <w:szCs w:val="28"/>
          <w:lang w:eastAsia="en-US"/>
        </w:rPr>
        <w:t>бюджетного</w:t>
      </w:r>
      <w:r w:rsidRPr="00F72E38">
        <w:rPr>
          <w:rFonts w:eastAsiaTheme="minorHAnsi"/>
          <w:sz w:val="28"/>
          <w:szCs w:val="28"/>
          <w:lang w:eastAsia="en-US"/>
        </w:rPr>
        <w:t xml:space="preserve"> прогноз</w:t>
      </w:r>
      <w:r>
        <w:rPr>
          <w:rFonts w:eastAsiaTheme="minorHAnsi"/>
          <w:sz w:val="28"/>
          <w:szCs w:val="28"/>
          <w:lang w:eastAsia="en-US"/>
        </w:rPr>
        <w:t xml:space="preserve">а в соответствии со </w:t>
      </w:r>
      <w:r w:rsidRPr="00F72E38">
        <w:rPr>
          <w:rFonts w:eastAsiaTheme="minorHAnsi"/>
          <w:sz w:val="28"/>
          <w:szCs w:val="28"/>
          <w:lang w:eastAsia="en-US"/>
        </w:rPr>
        <w:t xml:space="preserve">ст.11 Закона </w:t>
      </w:r>
      <w:r>
        <w:rPr>
          <w:rFonts w:eastAsiaTheme="minorHAnsi"/>
          <w:sz w:val="28"/>
          <w:szCs w:val="28"/>
          <w:lang w:eastAsia="en-US"/>
        </w:rPr>
        <w:t>РИ</w:t>
      </w:r>
      <w:r w:rsidRPr="00F72E38">
        <w:rPr>
          <w:rFonts w:eastAsiaTheme="minorHAnsi"/>
          <w:sz w:val="28"/>
          <w:szCs w:val="28"/>
          <w:lang w:eastAsia="en-US"/>
        </w:rPr>
        <w:t xml:space="preserve"> от 28 марта 2016 г. №9-РЗ «О стратегическом планир</w:t>
      </w:r>
      <w:r>
        <w:rPr>
          <w:rFonts w:eastAsiaTheme="minorHAnsi"/>
          <w:sz w:val="28"/>
          <w:szCs w:val="28"/>
          <w:lang w:eastAsia="en-US"/>
        </w:rPr>
        <w:t>овании в Республике Ингушетия»;</w:t>
      </w:r>
    </w:p>
    <w:p w:rsidR="004A4A4E" w:rsidRDefault="004A4A4E" w:rsidP="004A4A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Обеспечить своевременную разработку и утверждение прогнозного</w:t>
      </w:r>
      <w:r w:rsidRPr="00613F88">
        <w:rPr>
          <w:rFonts w:eastAsiaTheme="minorHAnsi"/>
          <w:sz w:val="28"/>
          <w:szCs w:val="28"/>
          <w:lang w:eastAsia="en-US"/>
        </w:rPr>
        <w:t xml:space="preserve"> план</w:t>
      </w:r>
      <w:r>
        <w:rPr>
          <w:rFonts w:eastAsiaTheme="minorHAnsi"/>
          <w:sz w:val="28"/>
          <w:szCs w:val="28"/>
          <w:lang w:eastAsia="en-US"/>
        </w:rPr>
        <w:t>а (программы</w:t>
      </w:r>
      <w:r w:rsidRPr="00613F88">
        <w:rPr>
          <w:rFonts w:eastAsiaTheme="minorHAnsi"/>
          <w:sz w:val="28"/>
          <w:szCs w:val="28"/>
          <w:lang w:eastAsia="en-US"/>
        </w:rPr>
        <w:t>) приватизации имущества Республики Ингушетия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Законом Республики Ингушетия от 19 декабря </w:t>
      </w:r>
      <w:r>
        <w:rPr>
          <w:rFonts w:eastAsiaTheme="minorHAnsi"/>
          <w:sz w:val="28"/>
          <w:szCs w:val="28"/>
          <w:lang w:eastAsia="en-US"/>
        </w:rPr>
        <w:lastRenderedPageBreak/>
        <w:t>2016 г. №54-РЗ «О приватизации государственного имущества Республики Ингушетия»;</w:t>
      </w:r>
      <w:r w:rsidRPr="00613F88">
        <w:rPr>
          <w:rFonts w:eastAsiaTheme="minorHAnsi"/>
          <w:sz w:val="28"/>
          <w:szCs w:val="28"/>
          <w:lang w:eastAsia="en-US"/>
        </w:rPr>
        <w:t xml:space="preserve"> </w:t>
      </w:r>
    </w:p>
    <w:p w:rsidR="004A4A4E" w:rsidRDefault="004A4A4E" w:rsidP="004A4A4E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1.5.</w:t>
      </w:r>
      <w:r w:rsidRPr="00A36B2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эффективное управление</w:t>
      </w:r>
      <w:r w:rsidRPr="00AB3DA8">
        <w:rPr>
          <w:sz w:val="28"/>
          <w:szCs w:val="28"/>
        </w:rPr>
        <w:t xml:space="preserve"> государственным долгом</w:t>
      </w:r>
      <w:r>
        <w:rPr>
          <w:sz w:val="28"/>
          <w:szCs w:val="28"/>
        </w:rPr>
        <w:t xml:space="preserve"> Республики Ингушетия</w:t>
      </w:r>
      <w:r w:rsidRPr="00AB3DA8">
        <w:rPr>
          <w:sz w:val="28"/>
          <w:szCs w:val="28"/>
        </w:rPr>
        <w:t>, ориентированно</w:t>
      </w:r>
      <w:r>
        <w:rPr>
          <w:sz w:val="28"/>
          <w:szCs w:val="28"/>
        </w:rPr>
        <w:t>е</w:t>
      </w:r>
      <w:r w:rsidRPr="00AB3DA8">
        <w:rPr>
          <w:sz w:val="28"/>
          <w:szCs w:val="28"/>
        </w:rPr>
        <w:t xml:space="preserve"> на сохранение уровня государственного долга и расходов на его обслуживание на безопасном для республиканского бюджета уровне</w:t>
      </w:r>
      <w:r>
        <w:rPr>
          <w:sz w:val="28"/>
          <w:szCs w:val="28"/>
        </w:rPr>
        <w:t xml:space="preserve"> в </w:t>
      </w:r>
      <w:r w:rsidRPr="00AB3DA8">
        <w:rPr>
          <w:sz w:val="28"/>
          <w:szCs w:val="28"/>
        </w:rPr>
        <w:t>соответствии с Основными направлениями бюджетной и налоговой политики Республ</w:t>
      </w:r>
      <w:r>
        <w:rPr>
          <w:sz w:val="28"/>
          <w:szCs w:val="28"/>
        </w:rPr>
        <w:t>ики Ингушетия на 2020-2022 годы;</w:t>
      </w:r>
    </w:p>
    <w:p w:rsidR="004A4A4E" w:rsidRPr="00A36B20" w:rsidRDefault="004A4A4E" w:rsidP="004A4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Обеспечить соблюдение требований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32, 37 БК РФ и ст.10 Закона Республики Ингушетия от 31 декабря 2008 г. №40-РЗ «О бюджетном процессе в Республике Ингушетия» в части полноты отражения в проекте бюджета доходов и расходов республиканского бюджета, в том числе расходов на исполнение социальных обязательств.</w:t>
      </w:r>
    </w:p>
    <w:p w:rsidR="004A4A4E" w:rsidRPr="00A36B20" w:rsidRDefault="004A4A4E" w:rsidP="004A4A4E">
      <w:pPr>
        <w:pStyle w:val="af1"/>
        <w:numPr>
          <w:ilvl w:val="1"/>
          <w:numId w:val="17"/>
        </w:numPr>
        <w:ind w:left="0" w:firstLine="708"/>
        <w:jc w:val="both"/>
        <w:rPr>
          <w:rFonts w:eastAsia="Calibri"/>
          <w:sz w:val="28"/>
          <w:szCs w:val="28"/>
        </w:rPr>
      </w:pPr>
      <w:r w:rsidRPr="00A36B20">
        <w:rPr>
          <w:rFonts w:eastAsia="Calibri"/>
          <w:sz w:val="28"/>
          <w:szCs w:val="28"/>
        </w:rPr>
        <w:t>Обеспечить принятие своевременных мер, направленных на приведение объемов финансирования, утвержденных в государственных программах, целевых показателей, в соответствие с расходами, утвержденными в республиканском бюджете на очередной финансовый год, а также</w:t>
      </w:r>
      <w:r w:rsidRPr="00A36B20">
        <w:rPr>
          <w:sz w:val="28"/>
          <w:szCs w:val="28"/>
        </w:rPr>
        <w:t xml:space="preserve"> решений о прекращении действия или об изменении неэффективных подпрограмм государственных программ республики.</w:t>
      </w:r>
    </w:p>
    <w:p w:rsidR="004A4A4E" w:rsidRPr="00E45E22" w:rsidRDefault="004A4A4E" w:rsidP="004A4A4E">
      <w:pPr>
        <w:ind w:firstLine="708"/>
        <w:jc w:val="both"/>
        <w:rPr>
          <w:rFonts w:eastAsia="Calibri"/>
          <w:sz w:val="28"/>
          <w:szCs w:val="28"/>
        </w:rPr>
      </w:pPr>
      <w:r w:rsidRPr="00E45E22">
        <w:rPr>
          <w:rFonts w:eastAsia="Calibri"/>
          <w:sz w:val="28"/>
          <w:szCs w:val="28"/>
        </w:rPr>
        <w:t>2. Народному Собранию Республики Ингушетия:</w:t>
      </w:r>
    </w:p>
    <w:p w:rsidR="004A4A4E" w:rsidRPr="00E45E22" w:rsidRDefault="004A4A4E" w:rsidP="004A4A4E">
      <w:pPr>
        <w:ind w:firstLine="708"/>
        <w:jc w:val="both"/>
        <w:rPr>
          <w:rFonts w:eastAsia="Calibri"/>
          <w:sz w:val="28"/>
          <w:szCs w:val="28"/>
        </w:rPr>
      </w:pPr>
      <w:r w:rsidRPr="00E45E22">
        <w:rPr>
          <w:rFonts w:eastAsia="Calibri"/>
          <w:sz w:val="28"/>
          <w:szCs w:val="28"/>
        </w:rPr>
        <w:t xml:space="preserve">2.1. Рекомендовать внести </w:t>
      </w:r>
      <w:r w:rsidRPr="00E45E22">
        <w:rPr>
          <w:sz w:val="28"/>
          <w:szCs w:val="28"/>
        </w:rPr>
        <w:t xml:space="preserve">изменения в </w:t>
      </w:r>
      <w:proofErr w:type="spellStart"/>
      <w:r w:rsidRPr="00E45E22">
        <w:rPr>
          <w:sz w:val="28"/>
          <w:szCs w:val="28"/>
        </w:rPr>
        <w:t>абз</w:t>
      </w:r>
      <w:proofErr w:type="spellEnd"/>
      <w:r w:rsidRPr="00E45E22">
        <w:rPr>
          <w:sz w:val="28"/>
          <w:szCs w:val="28"/>
        </w:rPr>
        <w:t xml:space="preserve">. 6 ст.19 Закона Республики Ингушетия от 31 декабря 2008 г. №40-РЗ «О бюджетном процессе в Республике Ингушетия», предусматривающие направление вместе с проектом закона о бюджете на очередной финансовый год и плановый период пояснительной записки, содержащей подробную информацию следующего содержания: </w:t>
      </w:r>
    </w:p>
    <w:p w:rsidR="004A4A4E" w:rsidRPr="00E45E22" w:rsidRDefault="004A4A4E" w:rsidP="004A4A4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5E22">
        <w:rPr>
          <w:rFonts w:eastAsia="Calibri"/>
          <w:sz w:val="28"/>
          <w:szCs w:val="28"/>
          <w:lang w:eastAsia="en-US"/>
        </w:rPr>
        <w:t>- основные параметры республиканского бюджета;</w:t>
      </w:r>
    </w:p>
    <w:p w:rsidR="004A4A4E" w:rsidRPr="00E45E22" w:rsidRDefault="004A4A4E" w:rsidP="004A4A4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5E22">
        <w:rPr>
          <w:rFonts w:eastAsia="Calibri"/>
          <w:sz w:val="28"/>
          <w:szCs w:val="28"/>
          <w:lang w:eastAsia="en-US"/>
        </w:rPr>
        <w:t>- расчеты прогнозируемых поступлений платежей в республиканский бюджет по всем налоговым и неналоговым доходам;</w:t>
      </w:r>
    </w:p>
    <w:p w:rsidR="004A4A4E" w:rsidRPr="00E45E22" w:rsidRDefault="004A4A4E" w:rsidP="004A4A4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5E22">
        <w:rPr>
          <w:rFonts w:eastAsia="Calibri"/>
          <w:sz w:val="28"/>
          <w:szCs w:val="28"/>
          <w:lang w:eastAsia="en-US"/>
        </w:rPr>
        <w:t>- общие подходы к формированию объема и структуры расходов республиканского бюджета;</w:t>
      </w:r>
    </w:p>
    <w:p w:rsidR="004A4A4E" w:rsidRPr="00E45E22" w:rsidRDefault="004A4A4E" w:rsidP="004A4A4E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E45E22">
        <w:rPr>
          <w:rFonts w:eastAsia="Calibri"/>
          <w:sz w:val="28"/>
          <w:szCs w:val="28"/>
          <w:lang w:eastAsia="en-US"/>
        </w:rPr>
        <w:t>-</w:t>
      </w:r>
      <w:r w:rsidRPr="00E45E22">
        <w:rPr>
          <w:rFonts w:eastAsia="Calibri"/>
          <w:b/>
          <w:sz w:val="28"/>
          <w:szCs w:val="28"/>
          <w:lang w:eastAsia="en-US"/>
        </w:rPr>
        <w:t xml:space="preserve"> </w:t>
      </w:r>
      <w:r w:rsidRPr="00E45E22">
        <w:rPr>
          <w:rFonts w:eastAsia="Calibri"/>
          <w:sz w:val="28"/>
          <w:szCs w:val="28"/>
          <w:lang w:eastAsia="en-US"/>
        </w:rPr>
        <w:t>пояснения к программной структуре расходов республиканского бюджета с разбивкой по каждой государственной программе и их подпрограммам;</w:t>
      </w:r>
      <w:r w:rsidRPr="00E45E2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A4A4E" w:rsidRPr="00E45E22" w:rsidRDefault="004A4A4E" w:rsidP="004A4A4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5E22">
        <w:rPr>
          <w:rFonts w:eastAsia="Calibri"/>
          <w:sz w:val="28"/>
          <w:szCs w:val="28"/>
          <w:lang w:eastAsia="en-US"/>
        </w:rPr>
        <w:t>- пояснения расходов, планируемых в республиканском бюджете на непрограммные расходы;</w:t>
      </w:r>
    </w:p>
    <w:p w:rsidR="004A4A4E" w:rsidRPr="00E45E22" w:rsidRDefault="004A4A4E" w:rsidP="004A4A4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5E22">
        <w:rPr>
          <w:rFonts w:eastAsia="Calibri"/>
          <w:sz w:val="28"/>
          <w:szCs w:val="28"/>
          <w:lang w:eastAsia="en-US"/>
        </w:rPr>
        <w:t>- расчеты планируемых объемов Дорожного фонда РИ, а также пояснения к резервным фондам Главы и Правительства РИ, резервным средствам и прочим выплатам по обязательствам государства (исполнение судебных актов);</w:t>
      </w:r>
    </w:p>
    <w:p w:rsidR="004A4A4E" w:rsidRPr="00E45E22" w:rsidRDefault="004A4A4E" w:rsidP="004A4A4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5E22">
        <w:rPr>
          <w:rFonts w:eastAsia="Calibri"/>
          <w:sz w:val="28"/>
          <w:szCs w:val="28"/>
          <w:lang w:eastAsia="en-US"/>
        </w:rPr>
        <w:t>- расчеты планируемых средств на обслуживание государственного и муниципального долга;</w:t>
      </w:r>
    </w:p>
    <w:p w:rsidR="004A4A4E" w:rsidRPr="00E45E22" w:rsidRDefault="004A4A4E" w:rsidP="004A4A4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5E22">
        <w:rPr>
          <w:rFonts w:eastAsia="Calibri"/>
          <w:sz w:val="28"/>
          <w:szCs w:val="28"/>
          <w:lang w:eastAsia="en-US"/>
        </w:rPr>
        <w:t>- расчеты и обоснования сумм межбюджетных трансфертов по каждому виду и муниципальному образованию;</w:t>
      </w:r>
    </w:p>
    <w:p w:rsidR="004A4A4E" w:rsidRPr="00E45E22" w:rsidRDefault="004A4A4E" w:rsidP="004A4A4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5E22">
        <w:rPr>
          <w:rFonts w:eastAsia="Calibri"/>
          <w:sz w:val="28"/>
          <w:szCs w:val="28"/>
          <w:lang w:eastAsia="en-US"/>
        </w:rPr>
        <w:lastRenderedPageBreak/>
        <w:t>- расчеты и обоснования планируемых расходов по разделам и подразделам бюджетной и ведомственной классификаций расходов;</w:t>
      </w:r>
    </w:p>
    <w:p w:rsidR="004A4A4E" w:rsidRPr="00E45E22" w:rsidRDefault="004A4A4E" w:rsidP="004A4A4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5E22">
        <w:rPr>
          <w:rFonts w:eastAsia="Calibri"/>
          <w:sz w:val="28"/>
          <w:szCs w:val="28"/>
          <w:lang w:eastAsia="en-US"/>
        </w:rPr>
        <w:t xml:space="preserve">- пояснения и обоснования планируемых расходов на исполнение публичных нормативных обязательств (по каждому виду публичного нормативного обязательства); </w:t>
      </w:r>
    </w:p>
    <w:p w:rsidR="004A4A4E" w:rsidRPr="00E45E22" w:rsidRDefault="004A4A4E" w:rsidP="004A4A4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5E22">
        <w:rPr>
          <w:rFonts w:eastAsia="Calibri"/>
          <w:sz w:val="28"/>
          <w:szCs w:val="28"/>
          <w:lang w:eastAsia="en-US"/>
        </w:rPr>
        <w:t>- источники финансирования дефицита бюджета.</w:t>
      </w:r>
    </w:p>
    <w:p w:rsidR="004A4A4E" w:rsidRPr="00E45E22" w:rsidRDefault="004A4A4E" w:rsidP="004A4A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E22">
        <w:rPr>
          <w:rFonts w:eastAsia="Calibri"/>
          <w:sz w:val="28"/>
          <w:szCs w:val="28"/>
        </w:rPr>
        <w:t>2.2. Р</w:t>
      </w:r>
      <w:r w:rsidRPr="00E45E22">
        <w:rPr>
          <w:sz w:val="28"/>
          <w:szCs w:val="28"/>
        </w:rPr>
        <w:t xml:space="preserve">екомендовать дополнить перечень документов и материалов, направляемых на рассмотрение в Народное Собрание РИ вместе с проектом закона Республики Ингушетия о республиканском бюджете на очередной финансовый год и плановый период (ст.19 Закона Республики Ингушетия от 31 декабря 2008 г. №40-РЗ «О бюджетном процессе Республике Ингушетия») </w:t>
      </w:r>
      <w:r>
        <w:rPr>
          <w:sz w:val="28"/>
          <w:szCs w:val="28"/>
        </w:rPr>
        <w:t>частью 18</w:t>
      </w:r>
      <w:r w:rsidRPr="00E45E22">
        <w:rPr>
          <w:sz w:val="28"/>
          <w:szCs w:val="28"/>
        </w:rPr>
        <w:t xml:space="preserve"> следующего содержания:</w:t>
      </w:r>
    </w:p>
    <w:p w:rsidR="004A4A4E" w:rsidRPr="00E45E22" w:rsidRDefault="004A4A4E" w:rsidP="004A4A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-«18)</w:t>
      </w:r>
      <w:r w:rsidRPr="00E45E22">
        <w:rPr>
          <w:sz w:val="28"/>
          <w:szCs w:val="28"/>
        </w:rPr>
        <w:t xml:space="preserve"> соглашений с кредитными организациями о предоставлении коммерческих кредитов</w:t>
      </w:r>
      <w:r>
        <w:rPr>
          <w:sz w:val="28"/>
          <w:szCs w:val="28"/>
        </w:rPr>
        <w:t>, в том числе</w:t>
      </w:r>
      <w:r w:rsidRPr="00E45E22">
        <w:rPr>
          <w:sz w:val="28"/>
          <w:szCs w:val="28"/>
        </w:rPr>
        <w:t xml:space="preserve"> на финансирование дефицита республиканского бюджета;</w:t>
      </w:r>
    </w:p>
    <w:p w:rsidR="004A4A4E" w:rsidRPr="00E45E22" w:rsidRDefault="004A4A4E" w:rsidP="004A4A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E22">
        <w:rPr>
          <w:sz w:val="28"/>
          <w:szCs w:val="28"/>
        </w:rPr>
        <w:t>3. Контрольно-счетная палата Республики Ингушетия считает возможным рассмотрение проекта закона Республики Ингушетия «О</w:t>
      </w:r>
      <w:r>
        <w:rPr>
          <w:sz w:val="28"/>
          <w:szCs w:val="28"/>
        </w:rPr>
        <w:t xml:space="preserve"> республиканском бюджете на 2020</w:t>
      </w:r>
      <w:r w:rsidRPr="00E45E2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и 2022</w:t>
      </w:r>
      <w:r w:rsidRPr="00E45E22">
        <w:rPr>
          <w:sz w:val="28"/>
          <w:szCs w:val="28"/>
        </w:rPr>
        <w:t xml:space="preserve"> годов» Народным Собранием Республики Ингушетия при условии устранения изложенных </w:t>
      </w:r>
      <w:r>
        <w:rPr>
          <w:sz w:val="28"/>
          <w:szCs w:val="28"/>
        </w:rPr>
        <w:t xml:space="preserve">в заключении </w:t>
      </w:r>
      <w:r w:rsidRPr="00E45E22">
        <w:rPr>
          <w:sz w:val="28"/>
          <w:szCs w:val="28"/>
        </w:rPr>
        <w:t>замечаний.</w:t>
      </w:r>
    </w:p>
    <w:p w:rsidR="004A4A4E" w:rsidRDefault="004A4A4E" w:rsidP="004A4A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4A4E" w:rsidRPr="00E45E22" w:rsidRDefault="004A4A4E" w:rsidP="004A4A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4A4E" w:rsidRPr="00E45E22" w:rsidRDefault="004A4A4E" w:rsidP="004A4A4E">
      <w:pPr>
        <w:shd w:val="clear" w:color="auto" w:fill="FFFFFF"/>
        <w:tabs>
          <w:tab w:val="left" w:pos="1070"/>
        </w:tabs>
        <w:ind w:right="5"/>
        <w:jc w:val="both"/>
        <w:rPr>
          <w:b/>
          <w:bCs/>
          <w:i/>
          <w:iCs/>
          <w:sz w:val="28"/>
          <w:szCs w:val="28"/>
        </w:rPr>
      </w:pPr>
      <w:r w:rsidRPr="00E45E22">
        <w:rPr>
          <w:b/>
          <w:bCs/>
          <w:i/>
          <w:iCs/>
          <w:sz w:val="28"/>
          <w:szCs w:val="28"/>
        </w:rPr>
        <w:t>Председатель</w:t>
      </w:r>
    </w:p>
    <w:p w:rsidR="004A4A4E" w:rsidRPr="00E45E22" w:rsidRDefault="004A4A4E" w:rsidP="004A4A4E">
      <w:pPr>
        <w:shd w:val="clear" w:color="auto" w:fill="FFFFFF"/>
        <w:tabs>
          <w:tab w:val="left" w:pos="1070"/>
        </w:tabs>
        <w:ind w:right="5"/>
        <w:jc w:val="both"/>
        <w:rPr>
          <w:b/>
          <w:bCs/>
          <w:i/>
          <w:iCs/>
          <w:sz w:val="28"/>
          <w:szCs w:val="28"/>
        </w:rPr>
      </w:pPr>
      <w:r w:rsidRPr="00E45E22">
        <w:rPr>
          <w:b/>
          <w:bCs/>
          <w:i/>
          <w:iCs/>
          <w:sz w:val="28"/>
          <w:szCs w:val="28"/>
        </w:rPr>
        <w:t xml:space="preserve">Контрольно-счетной палаты </w:t>
      </w:r>
    </w:p>
    <w:p w:rsidR="004A4A4E" w:rsidRPr="009E19E4" w:rsidRDefault="004A4A4E" w:rsidP="004A4A4E">
      <w:r w:rsidRPr="00E45E22">
        <w:rPr>
          <w:b/>
          <w:bCs/>
          <w:i/>
          <w:iCs/>
          <w:sz w:val="28"/>
          <w:szCs w:val="28"/>
        </w:rPr>
        <w:t xml:space="preserve">Республики Ингушетия </w:t>
      </w:r>
      <w:r w:rsidRPr="00E45E22">
        <w:rPr>
          <w:b/>
          <w:bCs/>
          <w:i/>
          <w:iCs/>
          <w:sz w:val="28"/>
          <w:szCs w:val="28"/>
        </w:rPr>
        <w:tab/>
      </w:r>
      <w:r w:rsidRPr="00E45E22">
        <w:rPr>
          <w:b/>
          <w:bCs/>
          <w:i/>
          <w:iCs/>
          <w:sz w:val="28"/>
          <w:szCs w:val="28"/>
        </w:rPr>
        <w:tab/>
      </w:r>
      <w:r w:rsidRPr="00E45E22">
        <w:rPr>
          <w:b/>
          <w:bCs/>
          <w:i/>
          <w:iCs/>
          <w:sz w:val="28"/>
          <w:szCs w:val="28"/>
        </w:rPr>
        <w:tab/>
      </w:r>
      <w:r w:rsidRPr="00E45E22">
        <w:rPr>
          <w:b/>
          <w:bCs/>
          <w:i/>
          <w:iCs/>
          <w:sz w:val="28"/>
          <w:szCs w:val="28"/>
        </w:rPr>
        <w:tab/>
      </w:r>
      <w:r w:rsidRPr="00E45E22">
        <w:rPr>
          <w:b/>
          <w:bCs/>
          <w:i/>
          <w:iCs/>
          <w:sz w:val="28"/>
          <w:szCs w:val="28"/>
        </w:rPr>
        <w:tab/>
      </w:r>
      <w:r w:rsidRPr="00E45E22">
        <w:rPr>
          <w:b/>
          <w:bCs/>
          <w:i/>
          <w:iCs/>
          <w:sz w:val="28"/>
          <w:szCs w:val="28"/>
        </w:rPr>
        <w:tab/>
        <w:t xml:space="preserve"> М.К. </w:t>
      </w:r>
      <w:proofErr w:type="spellStart"/>
      <w:r w:rsidRPr="00E45E22">
        <w:rPr>
          <w:b/>
          <w:bCs/>
          <w:i/>
          <w:iCs/>
          <w:sz w:val="28"/>
          <w:szCs w:val="28"/>
        </w:rPr>
        <w:t>Белхароев</w:t>
      </w:r>
      <w:proofErr w:type="spellEnd"/>
    </w:p>
    <w:p w:rsidR="004A4A4E" w:rsidRDefault="004A4A4E" w:rsidP="004A4A4E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A15A4" w:rsidRPr="00BA15A4" w:rsidRDefault="00BA15A4" w:rsidP="004A4A4E">
      <w:pPr>
        <w:jc w:val="center"/>
        <w:rPr>
          <w:b/>
          <w:sz w:val="28"/>
          <w:szCs w:val="28"/>
        </w:rPr>
      </w:pPr>
      <w:bookmarkStart w:id="5" w:name="_GoBack"/>
      <w:bookmarkEnd w:id="5"/>
    </w:p>
    <w:sectPr w:rsidR="00BA15A4" w:rsidRPr="00BA15A4" w:rsidSect="00424422">
      <w:headerReference w:type="default" r:id="rId2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11" w:rsidRDefault="00B77611" w:rsidP="009E42A3">
      <w:r>
        <w:separator/>
      </w:r>
    </w:p>
  </w:endnote>
  <w:endnote w:type="continuationSeparator" w:id="0">
    <w:p w:rsidR="00B77611" w:rsidRDefault="00B77611" w:rsidP="009E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11" w:rsidRDefault="00B77611" w:rsidP="009E42A3">
      <w:r>
        <w:separator/>
      </w:r>
    </w:p>
  </w:footnote>
  <w:footnote w:type="continuationSeparator" w:id="0">
    <w:p w:rsidR="00B77611" w:rsidRDefault="00B77611" w:rsidP="009E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9297"/>
      <w:docPartObj>
        <w:docPartGallery w:val="Page Numbers (Top of Page)"/>
        <w:docPartUnique/>
      </w:docPartObj>
    </w:sdtPr>
    <w:sdtContent>
      <w:p w:rsidR="002B6D5E" w:rsidRDefault="002B6D5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A4E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2B6D5E" w:rsidRDefault="002B6D5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BFB"/>
    <w:multiLevelType w:val="hybridMultilevel"/>
    <w:tmpl w:val="B13E3010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EF7"/>
    <w:multiLevelType w:val="hybridMultilevel"/>
    <w:tmpl w:val="91E0BA5A"/>
    <w:lvl w:ilvl="0" w:tplc="D06E9E1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39654E"/>
    <w:multiLevelType w:val="hybridMultilevel"/>
    <w:tmpl w:val="491E753A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137D"/>
    <w:multiLevelType w:val="hybridMultilevel"/>
    <w:tmpl w:val="EEEC811E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E60"/>
    <w:multiLevelType w:val="hybridMultilevel"/>
    <w:tmpl w:val="4D9A8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7A1027"/>
    <w:multiLevelType w:val="hybridMultilevel"/>
    <w:tmpl w:val="583A43A6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312AC"/>
    <w:multiLevelType w:val="multilevel"/>
    <w:tmpl w:val="26782D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8B13B06"/>
    <w:multiLevelType w:val="hybridMultilevel"/>
    <w:tmpl w:val="262E02E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10E6F"/>
    <w:multiLevelType w:val="hybridMultilevel"/>
    <w:tmpl w:val="E7D6C348"/>
    <w:lvl w:ilvl="0" w:tplc="4EB4DA16">
      <w:start w:val="1"/>
      <w:numFmt w:val="bullet"/>
      <w:lvlText w:val=""/>
      <w:lvlJc w:val="left"/>
      <w:pPr>
        <w:tabs>
          <w:tab w:val="num" w:pos="1414"/>
        </w:tabs>
        <w:ind w:left="705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DDE5F80"/>
    <w:multiLevelType w:val="hybridMultilevel"/>
    <w:tmpl w:val="A23EC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D00BE"/>
    <w:multiLevelType w:val="hybridMultilevel"/>
    <w:tmpl w:val="6A302F76"/>
    <w:lvl w:ilvl="0" w:tplc="3E0A88B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6171F"/>
    <w:multiLevelType w:val="hybridMultilevel"/>
    <w:tmpl w:val="9C9C9FBE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B4211"/>
    <w:multiLevelType w:val="hybridMultilevel"/>
    <w:tmpl w:val="1570B8B0"/>
    <w:lvl w:ilvl="0" w:tplc="C8840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5448"/>
    <w:multiLevelType w:val="hybridMultilevel"/>
    <w:tmpl w:val="338E49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D912A99"/>
    <w:multiLevelType w:val="hybridMultilevel"/>
    <w:tmpl w:val="DCE00D64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497F"/>
    <w:multiLevelType w:val="hybridMultilevel"/>
    <w:tmpl w:val="7F08DA7E"/>
    <w:lvl w:ilvl="0" w:tplc="4EB4DA16">
      <w:start w:val="1"/>
      <w:numFmt w:val="bullet"/>
      <w:lvlText w:val=""/>
      <w:lvlJc w:val="left"/>
      <w:pPr>
        <w:tabs>
          <w:tab w:val="num" w:pos="784"/>
        </w:tabs>
        <w:ind w:left="75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9E11018"/>
    <w:multiLevelType w:val="hybridMultilevel"/>
    <w:tmpl w:val="18EC75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5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D8"/>
    <w:rsid w:val="00001541"/>
    <w:rsid w:val="00006E56"/>
    <w:rsid w:val="0001023A"/>
    <w:rsid w:val="00014218"/>
    <w:rsid w:val="000149C9"/>
    <w:rsid w:val="000156E2"/>
    <w:rsid w:val="00016DDB"/>
    <w:rsid w:val="00020264"/>
    <w:rsid w:val="00021A0A"/>
    <w:rsid w:val="00023431"/>
    <w:rsid w:val="00023450"/>
    <w:rsid w:val="00026A66"/>
    <w:rsid w:val="00026CDC"/>
    <w:rsid w:val="00027383"/>
    <w:rsid w:val="0003199A"/>
    <w:rsid w:val="00032571"/>
    <w:rsid w:val="000358D7"/>
    <w:rsid w:val="00037721"/>
    <w:rsid w:val="000377B2"/>
    <w:rsid w:val="00037C37"/>
    <w:rsid w:val="00042909"/>
    <w:rsid w:val="00043405"/>
    <w:rsid w:val="000444A7"/>
    <w:rsid w:val="000466D3"/>
    <w:rsid w:val="000469CE"/>
    <w:rsid w:val="000527C6"/>
    <w:rsid w:val="00053A7C"/>
    <w:rsid w:val="00054449"/>
    <w:rsid w:val="0006109C"/>
    <w:rsid w:val="0006167F"/>
    <w:rsid w:val="000629D9"/>
    <w:rsid w:val="000634A0"/>
    <w:rsid w:val="00063D25"/>
    <w:rsid w:val="00074DDE"/>
    <w:rsid w:val="00075FEE"/>
    <w:rsid w:val="00081675"/>
    <w:rsid w:val="00081FAD"/>
    <w:rsid w:val="00084F09"/>
    <w:rsid w:val="000868D8"/>
    <w:rsid w:val="000869B8"/>
    <w:rsid w:val="0009487B"/>
    <w:rsid w:val="00096AED"/>
    <w:rsid w:val="00096ED8"/>
    <w:rsid w:val="00097D00"/>
    <w:rsid w:val="000A4405"/>
    <w:rsid w:val="000A521F"/>
    <w:rsid w:val="000A5690"/>
    <w:rsid w:val="000A5B6A"/>
    <w:rsid w:val="000A5E2F"/>
    <w:rsid w:val="000A6925"/>
    <w:rsid w:val="000A7F59"/>
    <w:rsid w:val="000B014F"/>
    <w:rsid w:val="000B0341"/>
    <w:rsid w:val="000B0F9E"/>
    <w:rsid w:val="000B227B"/>
    <w:rsid w:val="000B2432"/>
    <w:rsid w:val="000B3E36"/>
    <w:rsid w:val="000B471E"/>
    <w:rsid w:val="000B605B"/>
    <w:rsid w:val="000B6B1D"/>
    <w:rsid w:val="000B7DAB"/>
    <w:rsid w:val="000B7DE2"/>
    <w:rsid w:val="000C0D1A"/>
    <w:rsid w:val="000C12E7"/>
    <w:rsid w:val="000C35A9"/>
    <w:rsid w:val="000D12BA"/>
    <w:rsid w:val="000D3272"/>
    <w:rsid w:val="000D4854"/>
    <w:rsid w:val="000D75B6"/>
    <w:rsid w:val="000E1203"/>
    <w:rsid w:val="000E21EC"/>
    <w:rsid w:val="000E4A68"/>
    <w:rsid w:val="000F081D"/>
    <w:rsid w:val="001008CD"/>
    <w:rsid w:val="001016E5"/>
    <w:rsid w:val="001017D3"/>
    <w:rsid w:val="00102335"/>
    <w:rsid w:val="00104F6C"/>
    <w:rsid w:val="001052A9"/>
    <w:rsid w:val="00105C57"/>
    <w:rsid w:val="00105D77"/>
    <w:rsid w:val="001105BA"/>
    <w:rsid w:val="0011278A"/>
    <w:rsid w:val="00114678"/>
    <w:rsid w:val="00115A79"/>
    <w:rsid w:val="00115F1C"/>
    <w:rsid w:val="0011657E"/>
    <w:rsid w:val="00121A92"/>
    <w:rsid w:val="00122755"/>
    <w:rsid w:val="00122A47"/>
    <w:rsid w:val="00124B9E"/>
    <w:rsid w:val="001321BA"/>
    <w:rsid w:val="00134AC0"/>
    <w:rsid w:val="00135C21"/>
    <w:rsid w:val="0013602C"/>
    <w:rsid w:val="001368EB"/>
    <w:rsid w:val="00141200"/>
    <w:rsid w:val="001415F2"/>
    <w:rsid w:val="00141937"/>
    <w:rsid w:val="00147210"/>
    <w:rsid w:val="0015177C"/>
    <w:rsid w:val="00156F5D"/>
    <w:rsid w:val="001604BA"/>
    <w:rsid w:val="00163B7D"/>
    <w:rsid w:val="00166445"/>
    <w:rsid w:val="00167329"/>
    <w:rsid w:val="00167CC2"/>
    <w:rsid w:val="001711A6"/>
    <w:rsid w:val="00171879"/>
    <w:rsid w:val="001718E1"/>
    <w:rsid w:val="00172B4D"/>
    <w:rsid w:val="0017349A"/>
    <w:rsid w:val="00176297"/>
    <w:rsid w:val="00185D34"/>
    <w:rsid w:val="00190270"/>
    <w:rsid w:val="001914D1"/>
    <w:rsid w:val="001934E8"/>
    <w:rsid w:val="001949D0"/>
    <w:rsid w:val="001A3E8C"/>
    <w:rsid w:val="001A4362"/>
    <w:rsid w:val="001A438E"/>
    <w:rsid w:val="001A4CE2"/>
    <w:rsid w:val="001A75E5"/>
    <w:rsid w:val="001A7A20"/>
    <w:rsid w:val="001B071B"/>
    <w:rsid w:val="001B09C6"/>
    <w:rsid w:val="001B24C0"/>
    <w:rsid w:val="001B269C"/>
    <w:rsid w:val="001B4322"/>
    <w:rsid w:val="001B4F44"/>
    <w:rsid w:val="001B5DB8"/>
    <w:rsid w:val="001B7D46"/>
    <w:rsid w:val="001C0098"/>
    <w:rsid w:val="001C2308"/>
    <w:rsid w:val="001C49FF"/>
    <w:rsid w:val="001C6DFE"/>
    <w:rsid w:val="001D1D90"/>
    <w:rsid w:val="001D2218"/>
    <w:rsid w:val="001D242D"/>
    <w:rsid w:val="001D2A54"/>
    <w:rsid w:val="001D3E00"/>
    <w:rsid w:val="001D3EC2"/>
    <w:rsid w:val="001D461F"/>
    <w:rsid w:val="001D510A"/>
    <w:rsid w:val="001D5D75"/>
    <w:rsid w:val="001E26A8"/>
    <w:rsid w:val="001E5CC9"/>
    <w:rsid w:val="001F07A0"/>
    <w:rsid w:val="001F0CDF"/>
    <w:rsid w:val="001F30C3"/>
    <w:rsid w:val="001F5CB9"/>
    <w:rsid w:val="001F6063"/>
    <w:rsid w:val="001F790B"/>
    <w:rsid w:val="0020032E"/>
    <w:rsid w:val="00201302"/>
    <w:rsid w:val="00201340"/>
    <w:rsid w:val="00202521"/>
    <w:rsid w:val="00202956"/>
    <w:rsid w:val="0020479F"/>
    <w:rsid w:val="002047C2"/>
    <w:rsid w:val="00206840"/>
    <w:rsid w:val="00210629"/>
    <w:rsid w:val="002107FC"/>
    <w:rsid w:val="0021115E"/>
    <w:rsid w:val="002118A6"/>
    <w:rsid w:val="00211B9E"/>
    <w:rsid w:val="00212467"/>
    <w:rsid w:val="00213304"/>
    <w:rsid w:val="00214E84"/>
    <w:rsid w:val="00215399"/>
    <w:rsid w:val="00217DE9"/>
    <w:rsid w:val="00220579"/>
    <w:rsid w:val="00222495"/>
    <w:rsid w:val="002233FA"/>
    <w:rsid w:val="00224097"/>
    <w:rsid w:val="002248D6"/>
    <w:rsid w:val="00227AE9"/>
    <w:rsid w:val="00230521"/>
    <w:rsid w:val="002330B0"/>
    <w:rsid w:val="00233437"/>
    <w:rsid w:val="00235B6F"/>
    <w:rsid w:val="00243D03"/>
    <w:rsid w:val="00244359"/>
    <w:rsid w:val="0024547B"/>
    <w:rsid w:val="00250FF2"/>
    <w:rsid w:val="00252A90"/>
    <w:rsid w:val="00252B8B"/>
    <w:rsid w:val="002531EE"/>
    <w:rsid w:val="00253BB7"/>
    <w:rsid w:val="00254593"/>
    <w:rsid w:val="0025795A"/>
    <w:rsid w:val="00261A8F"/>
    <w:rsid w:val="00261FC1"/>
    <w:rsid w:val="00262146"/>
    <w:rsid w:val="002637DE"/>
    <w:rsid w:val="00264A86"/>
    <w:rsid w:val="002650EB"/>
    <w:rsid w:val="002667FD"/>
    <w:rsid w:val="0027032F"/>
    <w:rsid w:val="00270BFA"/>
    <w:rsid w:val="00272274"/>
    <w:rsid w:val="00272CE6"/>
    <w:rsid w:val="00273E8B"/>
    <w:rsid w:val="00274EC7"/>
    <w:rsid w:val="00277091"/>
    <w:rsid w:val="0028114F"/>
    <w:rsid w:val="002815B2"/>
    <w:rsid w:val="00281E72"/>
    <w:rsid w:val="00283725"/>
    <w:rsid w:val="0028390D"/>
    <w:rsid w:val="0029153F"/>
    <w:rsid w:val="00292F11"/>
    <w:rsid w:val="00295848"/>
    <w:rsid w:val="00296C81"/>
    <w:rsid w:val="00297552"/>
    <w:rsid w:val="002A1C44"/>
    <w:rsid w:val="002A2AEB"/>
    <w:rsid w:val="002A2E79"/>
    <w:rsid w:val="002A3C54"/>
    <w:rsid w:val="002A5F13"/>
    <w:rsid w:val="002B0070"/>
    <w:rsid w:val="002B1CD7"/>
    <w:rsid w:val="002B21A9"/>
    <w:rsid w:val="002B349E"/>
    <w:rsid w:val="002B3819"/>
    <w:rsid w:val="002B3C16"/>
    <w:rsid w:val="002B4722"/>
    <w:rsid w:val="002B6D5E"/>
    <w:rsid w:val="002B75DE"/>
    <w:rsid w:val="002C11B3"/>
    <w:rsid w:val="002C1A47"/>
    <w:rsid w:val="002C7B65"/>
    <w:rsid w:val="002D3CD2"/>
    <w:rsid w:val="002D3FBC"/>
    <w:rsid w:val="002D5516"/>
    <w:rsid w:val="002D5D1F"/>
    <w:rsid w:val="002E1201"/>
    <w:rsid w:val="002E28F1"/>
    <w:rsid w:val="002E3E54"/>
    <w:rsid w:val="002E422D"/>
    <w:rsid w:val="002E713D"/>
    <w:rsid w:val="002E768F"/>
    <w:rsid w:val="002E7EF9"/>
    <w:rsid w:val="002F0A76"/>
    <w:rsid w:val="002F278B"/>
    <w:rsid w:val="002F41D7"/>
    <w:rsid w:val="002F5CC3"/>
    <w:rsid w:val="002F651A"/>
    <w:rsid w:val="0030025F"/>
    <w:rsid w:val="00300EDC"/>
    <w:rsid w:val="00301F27"/>
    <w:rsid w:val="00307EF0"/>
    <w:rsid w:val="00310814"/>
    <w:rsid w:val="00310D24"/>
    <w:rsid w:val="003112D3"/>
    <w:rsid w:val="0031603B"/>
    <w:rsid w:val="00317565"/>
    <w:rsid w:val="00317F16"/>
    <w:rsid w:val="00320169"/>
    <w:rsid w:val="00321026"/>
    <w:rsid w:val="003245CD"/>
    <w:rsid w:val="0032466D"/>
    <w:rsid w:val="003265AF"/>
    <w:rsid w:val="0033544D"/>
    <w:rsid w:val="00335633"/>
    <w:rsid w:val="003377A2"/>
    <w:rsid w:val="00343663"/>
    <w:rsid w:val="00345172"/>
    <w:rsid w:val="00346920"/>
    <w:rsid w:val="0035040F"/>
    <w:rsid w:val="0035046A"/>
    <w:rsid w:val="00351AEE"/>
    <w:rsid w:val="00360778"/>
    <w:rsid w:val="00360D26"/>
    <w:rsid w:val="00361092"/>
    <w:rsid w:val="00367706"/>
    <w:rsid w:val="00370A4D"/>
    <w:rsid w:val="00372E8E"/>
    <w:rsid w:val="00373CFE"/>
    <w:rsid w:val="00376002"/>
    <w:rsid w:val="00380122"/>
    <w:rsid w:val="003818A8"/>
    <w:rsid w:val="0039051C"/>
    <w:rsid w:val="00391888"/>
    <w:rsid w:val="00394DC2"/>
    <w:rsid w:val="003952BB"/>
    <w:rsid w:val="00395B45"/>
    <w:rsid w:val="00396DAE"/>
    <w:rsid w:val="00396E5D"/>
    <w:rsid w:val="003A104C"/>
    <w:rsid w:val="003A5E0D"/>
    <w:rsid w:val="003A6068"/>
    <w:rsid w:val="003A6DE8"/>
    <w:rsid w:val="003A6FD2"/>
    <w:rsid w:val="003B1081"/>
    <w:rsid w:val="003B1BED"/>
    <w:rsid w:val="003B2D26"/>
    <w:rsid w:val="003B3249"/>
    <w:rsid w:val="003B3765"/>
    <w:rsid w:val="003B4F1D"/>
    <w:rsid w:val="003B5D87"/>
    <w:rsid w:val="003B673E"/>
    <w:rsid w:val="003C0CD8"/>
    <w:rsid w:val="003C1C65"/>
    <w:rsid w:val="003C1E37"/>
    <w:rsid w:val="003C3AFD"/>
    <w:rsid w:val="003C6FE4"/>
    <w:rsid w:val="003D009E"/>
    <w:rsid w:val="003D253F"/>
    <w:rsid w:val="003D44A2"/>
    <w:rsid w:val="003E0D5F"/>
    <w:rsid w:val="003E1ADA"/>
    <w:rsid w:val="003E3B4F"/>
    <w:rsid w:val="003E4796"/>
    <w:rsid w:val="003E552C"/>
    <w:rsid w:val="003E592F"/>
    <w:rsid w:val="003E5A05"/>
    <w:rsid w:val="003E6090"/>
    <w:rsid w:val="003E6EF9"/>
    <w:rsid w:val="003F1159"/>
    <w:rsid w:val="003F53C9"/>
    <w:rsid w:val="003F7242"/>
    <w:rsid w:val="00402BCB"/>
    <w:rsid w:val="00403F5B"/>
    <w:rsid w:val="004107F7"/>
    <w:rsid w:val="004115A8"/>
    <w:rsid w:val="00413242"/>
    <w:rsid w:val="0041371B"/>
    <w:rsid w:val="004146E1"/>
    <w:rsid w:val="00416616"/>
    <w:rsid w:val="00417463"/>
    <w:rsid w:val="004238E4"/>
    <w:rsid w:val="00424422"/>
    <w:rsid w:val="00424B29"/>
    <w:rsid w:val="00426617"/>
    <w:rsid w:val="004269D4"/>
    <w:rsid w:val="00430263"/>
    <w:rsid w:val="00431283"/>
    <w:rsid w:val="00432533"/>
    <w:rsid w:val="00433126"/>
    <w:rsid w:val="00434708"/>
    <w:rsid w:val="00435D71"/>
    <w:rsid w:val="00441A06"/>
    <w:rsid w:val="00441F20"/>
    <w:rsid w:val="00442E96"/>
    <w:rsid w:val="00443AF6"/>
    <w:rsid w:val="004447E3"/>
    <w:rsid w:val="00445FF4"/>
    <w:rsid w:val="0044770D"/>
    <w:rsid w:val="00450D1F"/>
    <w:rsid w:val="00452E9B"/>
    <w:rsid w:val="00453A1D"/>
    <w:rsid w:val="0045505A"/>
    <w:rsid w:val="004608C3"/>
    <w:rsid w:val="00463FFD"/>
    <w:rsid w:val="00465E73"/>
    <w:rsid w:val="004666DB"/>
    <w:rsid w:val="004713B8"/>
    <w:rsid w:val="00472320"/>
    <w:rsid w:val="004742D4"/>
    <w:rsid w:val="0047441C"/>
    <w:rsid w:val="0047550C"/>
    <w:rsid w:val="00477DCE"/>
    <w:rsid w:val="004812E4"/>
    <w:rsid w:val="00483A32"/>
    <w:rsid w:val="0048583B"/>
    <w:rsid w:val="00485F63"/>
    <w:rsid w:val="004862A3"/>
    <w:rsid w:val="0048685E"/>
    <w:rsid w:val="00494411"/>
    <w:rsid w:val="00494D48"/>
    <w:rsid w:val="00495322"/>
    <w:rsid w:val="004974CB"/>
    <w:rsid w:val="004A29C1"/>
    <w:rsid w:val="004A42C6"/>
    <w:rsid w:val="004A4A4E"/>
    <w:rsid w:val="004A6191"/>
    <w:rsid w:val="004A662C"/>
    <w:rsid w:val="004B45B1"/>
    <w:rsid w:val="004B467A"/>
    <w:rsid w:val="004B4C92"/>
    <w:rsid w:val="004B5B42"/>
    <w:rsid w:val="004B6D63"/>
    <w:rsid w:val="004C0C4B"/>
    <w:rsid w:val="004C2CFB"/>
    <w:rsid w:val="004C2F86"/>
    <w:rsid w:val="004C4739"/>
    <w:rsid w:val="004C567B"/>
    <w:rsid w:val="004C5A0F"/>
    <w:rsid w:val="004C5FD6"/>
    <w:rsid w:val="004D1271"/>
    <w:rsid w:val="004D2069"/>
    <w:rsid w:val="004D6984"/>
    <w:rsid w:val="004E050B"/>
    <w:rsid w:val="004E2083"/>
    <w:rsid w:val="004E268F"/>
    <w:rsid w:val="004E2E77"/>
    <w:rsid w:val="004E3639"/>
    <w:rsid w:val="004E4180"/>
    <w:rsid w:val="004E61D7"/>
    <w:rsid w:val="004F2C2F"/>
    <w:rsid w:val="004F3B73"/>
    <w:rsid w:val="004F4C9E"/>
    <w:rsid w:val="004F5F8F"/>
    <w:rsid w:val="004F6A95"/>
    <w:rsid w:val="0050059E"/>
    <w:rsid w:val="005025E4"/>
    <w:rsid w:val="0050296F"/>
    <w:rsid w:val="0050752F"/>
    <w:rsid w:val="005131F0"/>
    <w:rsid w:val="0051327E"/>
    <w:rsid w:val="005162A5"/>
    <w:rsid w:val="00516C89"/>
    <w:rsid w:val="0051714E"/>
    <w:rsid w:val="00521243"/>
    <w:rsid w:val="00523419"/>
    <w:rsid w:val="00524336"/>
    <w:rsid w:val="00524E05"/>
    <w:rsid w:val="005313F0"/>
    <w:rsid w:val="005332DB"/>
    <w:rsid w:val="0053369C"/>
    <w:rsid w:val="00533870"/>
    <w:rsid w:val="00533B58"/>
    <w:rsid w:val="00533EDB"/>
    <w:rsid w:val="005374EF"/>
    <w:rsid w:val="005414FC"/>
    <w:rsid w:val="00542BC7"/>
    <w:rsid w:val="00544D66"/>
    <w:rsid w:val="0055034F"/>
    <w:rsid w:val="005505F1"/>
    <w:rsid w:val="00551439"/>
    <w:rsid w:val="00555A1B"/>
    <w:rsid w:val="00555DEA"/>
    <w:rsid w:val="0056057C"/>
    <w:rsid w:val="005629D8"/>
    <w:rsid w:val="00562D69"/>
    <w:rsid w:val="00563939"/>
    <w:rsid w:val="00564548"/>
    <w:rsid w:val="00564A1B"/>
    <w:rsid w:val="005715F7"/>
    <w:rsid w:val="005731E3"/>
    <w:rsid w:val="00575BDE"/>
    <w:rsid w:val="00577837"/>
    <w:rsid w:val="00577971"/>
    <w:rsid w:val="00577A88"/>
    <w:rsid w:val="00580378"/>
    <w:rsid w:val="00580D99"/>
    <w:rsid w:val="00580E1F"/>
    <w:rsid w:val="00583535"/>
    <w:rsid w:val="00584184"/>
    <w:rsid w:val="00584E69"/>
    <w:rsid w:val="00592070"/>
    <w:rsid w:val="00594805"/>
    <w:rsid w:val="00595184"/>
    <w:rsid w:val="00595418"/>
    <w:rsid w:val="0059549B"/>
    <w:rsid w:val="0059554A"/>
    <w:rsid w:val="005970D9"/>
    <w:rsid w:val="005A11FB"/>
    <w:rsid w:val="005A12F8"/>
    <w:rsid w:val="005A5F20"/>
    <w:rsid w:val="005A6963"/>
    <w:rsid w:val="005A72B9"/>
    <w:rsid w:val="005A7E65"/>
    <w:rsid w:val="005B02AF"/>
    <w:rsid w:val="005B077E"/>
    <w:rsid w:val="005B3AF2"/>
    <w:rsid w:val="005B3D92"/>
    <w:rsid w:val="005B5CD6"/>
    <w:rsid w:val="005B75C7"/>
    <w:rsid w:val="005C04C9"/>
    <w:rsid w:val="005C131E"/>
    <w:rsid w:val="005C13EE"/>
    <w:rsid w:val="005C1AD3"/>
    <w:rsid w:val="005C1EEF"/>
    <w:rsid w:val="005C2460"/>
    <w:rsid w:val="005C3123"/>
    <w:rsid w:val="005C587A"/>
    <w:rsid w:val="005C5E04"/>
    <w:rsid w:val="005C5EE9"/>
    <w:rsid w:val="005D110B"/>
    <w:rsid w:val="005D5A80"/>
    <w:rsid w:val="005D5AFF"/>
    <w:rsid w:val="005E276C"/>
    <w:rsid w:val="005E36FD"/>
    <w:rsid w:val="005E5D0D"/>
    <w:rsid w:val="005E66DC"/>
    <w:rsid w:val="005F2D0D"/>
    <w:rsid w:val="005F6987"/>
    <w:rsid w:val="005F7406"/>
    <w:rsid w:val="00600463"/>
    <w:rsid w:val="00601B39"/>
    <w:rsid w:val="00601ECA"/>
    <w:rsid w:val="006062E0"/>
    <w:rsid w:val="006124C7"/>
    <w:rsid w:val="00612AF4"/>
    <w:rsid w:val="006133C7"/>
    <w:rsid w:val="00615934"/>
    <w:rsid w:val="00616374"/>
    <w:rsid w:val="00616C72"/>
    <w:rsid w:val="00630909"/>
    <w:rsid w:val="00631BFE"/>
    <w:rsid w:val="00632110"/>
    <w:rsid w:val="00641055"/>
    <w:rsid w:val="00644737"/>
    <w:rsid w:val="00646775"/>
    <w:rsid w:val="00646AC4"/>
    <w:rsid w:val="00650262"/>
    <w:rsid w:val="00650C32"/>
    <w:rsid w:val="0065438F"/>
    <w:rsid w:val="00656D37"/>
    <w:rsid w:val="00657F12"/>
    <w:rsid w:val="00661B1E"/>
    <w:rsid w:val="006638F0"/>
    <w:rsid w:val="006651CC"/>
    <w:rsid w:val="00665D76"/>
    <w:rsid w:val="00667BC7"/>
    <w:rsid w:val="0067095A"/>
    <w:rsid w:val="00670B86"/>
    <w:rsid w:val="00671F55"/>
    <w:rsid w:val="00676FED"/>
    <w:rsid w:val="00680400"/>
    <w:rsid w:val="00681362"/>
    <w:rsid w:val="00684D01"/>
    <w:rsid w:val="006853C0"/>
    <w:rsid w:val="00690D56"/>
    <w:rsid w:val="006926E0"/>
    <w:rsid w:val="00692C1A"/>
    <w:rsid w:val="006941AF"/>
    <w:rsid w:val="006968F4"/>
    <w:rsid w:val="006A09DD"/>
    <w:rsid w:val="006A3DAF"/>
    <w:rsid w:val="006A7A67"/>
    <w:rsid w:val="006B2394"/>
    <w:rsid w:val="006B26AB"/>
    <w:rsid w:val="006B3CE0"/>
    <w:rsid w:val="006B49E1"/>
    <w:rsid w:val="006B4E2C"/>
    <w:rsid w:val="006B545E"/>
    <w:rsid w:val="006B6C51"/>
    <w:rsid w:val="006B6E35"/>
    <w:rsid w:val="006B7EC8"/>
    <w:rsid w:val="006C1931"/>
    <w:rsid w:val="006C2080"/>
    <w:rsid w:val="006C24CB"/>
    <w:rsid w:val="006C433C"/>
    <w:rsid w:val="006C791F"/>
    <w:rsid w:val="006D11E3"/>
    <w:rsid w:val="006D28A6"/>
    <w:rsid w:val="006D445D"/>
    <w:rsid w:val="006D7F6B"/>
    <w:rsid w:val="006E04AA"/>
    <w:rsid w:val="006E3861"/>
    <w:rsid w:val="006F2405"/>
    <w:rsid w:val="006F46E5"/>
    <w:rsid w:val="006F5FE4"/>
    <w:rsid w:val="006F7801"/>
    <w:rsid w:val="007027EC"/>
    <w:rsid w:val="007038BD"/>
    <w:rsid w:val="00706206"/>
    <w:rsid w:val="0070766C"/>
    <w:rsid w:val="007078D4"/>
    <w:rsid w:val="0071180D"/>
    <w:rsid w:val="00712576"/>
    <w:rsid w:val="007126E3"/>
    <w:rsid w:val="0071484E"/>
    <w:rsid w:val="0072064C"/>
    <w:rsid w:val="00721B37"/>
    <w:rsid w:val="007221AE"/>
    <w:rsid w:val="007234B1"/>
    <w:rsid w:val="00723C70"/>
    <w:rsid w:val="00726ABB"/>
    <w:rsid w:val="00730615"/>
    <w:rsid w:val="00730E58"/>
    <w:rsid w:val="00731B06"/>
    <w:rsid w:val="00734199"/>
    <w:rsid w:val="0073639B"/>
    <w:rsid w:val="00746167"/>
    <w:rsid w:val="00746A82"/>
    <w:rsid w:val="00751336"/>
    <w:rsid w:val="0075168F"/>
    <w:rsid w:val="007549A5"/>
    <w:rsid w:val="00760E8F"/>
    <w:rsid w:val="0076386A"/>
    <w:rsid w:val="00763E48"/>
    <w:rsid w:val="007645AA"/>
    <w:rsid w:val="00766036"/>
    <w:rsid w:val="00767920"/>
    <w:rsid w:val="00771102"/>
    <w:rsid w:val="00771206"/>
    <w:rsid w:val="00774A4F"/>
    <w:rsid w:val="00777085"/>
    <w:rsid w:val="00781A58"/>
    <w:rsid w:val="007823F6"/>
    <w:rsid w:val="00784771"/>
    <w:rsid w:val="0078775E"/>
    <w:rsid w:val="007901FD"/>
    <w:rsid w:val="007904E9"/>
    <w:rsid w:val="00791697"/>
    <w:rsid w:val="007927E5"/>
    <w:rsid w:val="0079521F"/>
    <w:rsid w:val="00795FD9"/>
    <w:rsid w:val="00796E52"/>
    <w:rsid w:val="007B1663"/>
    <w:rsid w:val="007B1D52"/>
    <w:rsid w:val="007B3882"/>
    <w:rsid w:val="007B7664"/>
    <w:rsid w:val="007C4520"/>
    <w:rsid w:val="007C5D0E"/>
    <w:rsid w:val="007C60CD"/>
    <w:rsid w:val="007C6797"/>
    <w:rsid w:val="007C7677"/>
    <w:rsid w:val="007D2DF9"/>
    <w:rsid w:val="007D3651"/>
    <w:rsid w:val="007D3E5C"/>
    <w:rsid w:val="007D3FB5"/>
    <w:rsid w:val="007D54BB"/>
    <w:rsid w:val="007E0BF6"/>
    <w:rsid w:val="007E2602"/>
    <w:rsid w:val="007E3866"/>
    <w:rsid w:val="007E394A"/>
    <w:rsid w:val="007E4941"/>
    <w:rsid w:val="007F0178"/>
    <w:rsid w:val="007F0E7A"/>
    <w:rsid w:val="007F5995"/>
    <w:rsid w:val="00802A9B"/>
    <w:rsid w:val="00802DC5"/>
    <w:rsid w:val="008030F2"/>
    <w:rsid w:val="00803B8B"/>
    <w:rsid w:val="00812E72"/>
    <w:rsid w:val="0081386C"/>
    <w:rsid w:val="008142F3"/>
    <w:rsid w:val="00815EE1"/>
    <w:rsid w:val="00830AA2"/>
    <w:rsid w:val="00832599"/>
    <w:rsid w:val="00833172"/>
    <w:rsid w:val="00842608"/>
    <w:rsid w:val="00842C27"/>
    <w:rsid w:val="00851157"/>
    <w:rsid w:val="00852491"/>
    <w:rsid w:val="00852542"/>
    <w:rsid w:val="008527E3"/>
    <w:rsid w:val="00856D1F"/>
    <w:rsid w:val="008602B4"/>
    <w:rsid w:val="0086315A"/>
    <w:rsid w:val="00866651"/>
    <w:rsid w:val="008666B4"/>
    <w:rsid w:val="008677B3"/>
    <w:rsid w:val="008725F3"/>
    <w:rsid w:val="00872C13"/>
    <w:rsid w:val="00875BA7"/>
    <w:rsid w:val="0087727E"/>
    <w:rsid w:val="00881413"/>
    <w:rsid w:val="008916B1"/>
    <w:rsid w:val="00891DDD"/>
    <w:rsid w:val="00893F6B"/>
    <w:rsid w:val="00895EDC"/>
    <w:rsid w:val="008A0FC2"/>
    <w:rsid w:val="008A2C2D"/>
    <w:rsid w:val="008A58B1"/>
    <w:rsid w:val="008B0031"/>
    <w:rsid w:val="008B2360"/>
    <w:rsid w:val="008B4BC5"/>
    <w:rsid w:val="008B506C"/>
    <w:rsid w:val="008B5E2F"/>
    <w:rsid w:val="008B7406"/>
    <w:rsid w:val="008C0D07"/>
    <w:rsid w:val="008C27F4"/>
    <w:rsid w:val="008C3C9A"/>
    <w:rsid w:val="008C40C8"/>
    <w:rsid w:val="008C44B5"/>
    <w:rsid w:val="008D0322"/>
    <w:rsid w:val="008D1487"/>
    <w:rsid w:val="008D3AF6"/>
    <w:rsid w:val="008D45CA"/>
    <w:rsid w:val="008D4A65"/>
    <w:rsid w:val="008D4DB6"/>
    <w:rsid w:val="008D53A9"/>
    <w:rsid w:val="008D54AA"/>
    <w:rsid w:val="008D62E8"/>
    <w:rsid w:val="008D7850"/>
    <w:rsid w:val="008D7EF5"/>
    <w:rsid w:val="008E0A52"/>
    <w:rsid w:val="008E2179"/>
    <w:rsid w:val="008E2697"/>
    <w:rsid w:val="008E2845"/>
    <w:rsid w:val="008E2E3C"/>
    <w:rsid w:val="008E4400"/>
    <w:rsid w:val="008E527B"/>
    <w:rsid w:val="008E7D5E"/>
    <w:rsid w:val="008F0AD3"/>
    <w:rsid w:val="008F186D"/>
    <w:rsid w:val="008F19A8"/>
    <w:rsid w:val="008F2D9D"/>
    <w:rsid w:val="008F3BAC"/>
    <w:rsid w:val="008F5096"/>
    <w:rsid w:val="008F5EA5"/>
    <w:rsid w:val="008F7E26"/>
    <w:rsid w:val="00901334"/>
    <w:rsid w:val="009030EB"/>
    <w:rsid w:val="00904E2F"/>
    <w:rsid w:val="00906671"/>
    <w:rsid w:val="00907C8D"/>
    <w:rsid w:val="009120FE"/>
    <w:rsid w:val="009122EF"/>
    <w:rsid w:val="00912B3C"/>
    <w:rsid w:val="009142F4"/>
    <w:rsid w:val="009143C3"/>
    <w:rsid w:val="009158B3"/>
    <w:rsid w:val="00917653"/>
    <w:rsid w:val="0091787C"/>
    <w:rsid w:val="009207B1"/>
    <w:rsid w:val="00920E25"/>
    <w:rsid w:val="009219E3"/>
    <w:rsid w:val="00921A9A"/>
    <w:rsid w:val="009228C1"/>
    <w:rsid w:val="00930EF4"/>
    <w:rsid w:val="0093149C"/>
    <w:rsid w:val="0093312B"/>
    <w:rsid w:val="00940656"/>
    <w:rsid w:val="009415D1"/>
    <w:rsid w:val="00945210"/>
    <w:rsid w:val="00945541"/>
    <w:rsid w:val="0095159B"/>
    <w:rsid w:val="009537CB"/>
    <w:rsid w:val="009561F3"/>
    <w:rsid w:val="00960ECF"/>
    <w:rsid w:val="0096623E"/>
    <w:rsid w:val="00970112"/>
    <w:rsid w:val="00971126"/>
    <w:rsid w:val="00971A88"/>
    <w:rsid w:val="00972772"/>
    <w:rsid w:val="00972EF5"/>
    <w:rsid w:val="009748C5"/>
    <w:rsid w:val="00977604"/>
    <w:rsid w:val="00977E63"/>
    <w:rsid w:val="0098175E"/>
    <w:rsid w:val="00985057"/>
    <w:rsid w:val="00985428"/>
    <w:rsid w:val="009864BC"/>
    <w:rsid w:val="00986DCA"/>
    <w:rsid w:val="00986F51"/>
    <w:rsid w:val="00987A05"/>
    <w:rsid w:val="00990F3E"/>
    <w:rsid w:val="00991B88"/>
    <w:rsid w:val="00992CFB"/>
    <w:rsid w:val="009945CD"/>
    <w:rsid w:val="00995A7A"/>
    <w:rsid w:val="009A0D7B"/>
    <w:rsid w:val="009A14C5"/>
    <w:rsid w:val="009B0BAB"/>
    <w:rsid w:val="009B2DD1"/>
    <w:rsid w:val="009B7C62"/>
    <w:rsid w:val="009C0EEE"/>
    <w:rsid w:val="009C2002"/>
    <w:rsid w:val="009C55F5"/>
    <w:rsid w:val="009C696A"/>
    <w:rsid w:val="009C6A3F"/>
    <w:rsid w:val="009D1AFA"/>
    <w:rsid w:val="009D1BD0"/>
    <w:rsid w:val="009D1C0B"/>
    <w:rsid w:val="009D3C47"/>
    <w:rsid w:val="009D3E19"/>
    <w:rsid w:val="009D47B1"/>
    <w:rsid w:val="009D5628"/>
    <w:rsid w:val="009E42A3"/>
    <w:rsid w:val="009E5B78"/>
    <w:rsid w:val="009F0086"/>
    <w:rsid w:val="009F0967"/>
    <w:rsid w:val="009F4F3C"/>
    <w:rsid w:val="009F6541"/>
    <w:rsid w:val="009F72A1"/>
    <w:rsid w:val="00A03BA4"/>
    <w:rsid w:val="00A06327"/>
    <w:rsid w:val="00A07AB2"/>
    <w:rsid w:val="00A108A5"/>
    <w:rsid w:val="00A1203D"/>
    <w:rsid w:val="00A12285"/>
    <w:rsid w:val="00A1330B"/>
    <w:rsid w:val="00A23E17"/>
    <w:rsid w:val="00A241A1"/>
    <w:rsid w:val="00A263D1"/>
    <w:rsid w:val="00A2749F"/>
    <w:rsid w:val="00A27C78"/>
    <w:rsid w:val="00A30A9E"/>
    <w:rsid w:val="00A30B2C"/>
    <w:rsid w:val="00A33B27"/>
    <w:rsid w:val="00A351ED"/>
    <w:rsid w:val="00A371C2"/>
    <w:rsid w:val="00A42698"/>
    <w:rsid w:val="00A43C45"/>
    <w:rsid w:val="00A47DF3"/>
    <w:rsid w:val="00A51DB4"/>
    <w:rsid w:val="00A5343D"/>
    <w:rsid w:val="00A567A2"/>
    <w:rsid w:val="00A56DDB"/>
    <w:rsid w:val="00A60A13"/>
    <w:rsid w:val="00A61E93"/>
    <w:rsid w:val="00A63490"/>
    <w:rsid w:val="00A6539F"/>
    <w:rsid w:val="00A65E2A"/>
    <w:rsid w:val="00A74AC5"/>
    <w:rsid w:val="00A7578E"/>
    <w:rsid w:val="00A83AC2"/>
    <w:rsid w:val="00A8492A"/>
    <w:rsid w:val="00A860FF"/>
    <w:rsid w:val="00A86EF2"/>
    <w:rsid w:val="00A879B0"/>
    <w:rsid w:val="00A905C5"/>
    <w:rsid w:val="00A93473"/>
    <w:rsid w:val="00A93FAB"/>
    <w:rsid w:val="00A94579"/>
    <w:rsid w:val="00AA10D1"/>
    <w:rsid w:val="00AA12A1"/>
    <w:rsid w:val="00AA345B"/>
    <w:rsid w:val="00AA54B8"/>
    <w:rsid w:val="00AA589E"/>
    <w:rsid w:val="00AA5C0D"/>
    <w:rsid w:val="00AB0843"/>
    <w:rsid w:val="00AB0902"/>
    <w:rsid w:val="00AB117E"/>
    <w:rsid w:val="00AB2011"/>
    <w:rsid w:val="00AB3DA8"/>
    <w:rsid w:val="00AB3DF2"/>
    <w:rsid w:val="00AB5331"/>
    <w:rsid w:val="00AC3041"/>
    <w:rsid w:val="00AC3D76"/>
    <w:rsid w:val="00AC3F89"/>
    <w:rsid w:val="00AC4BBF"/>
    <w:rsid w:val="00AC7E5A"/>
    <w:rsid w:val="00AD0F8D"/>
    <w:rsid w:val="00AD17CA"/>
    <w:rsid w:val="00AD1A6C"/>
    <w:rsid w:val="00AD2404"/>
    <w:rsid w:val="00AD2D05"/>
    <w:rsid w:val="00AD3AA1"/>
    <w:rsid w:val="00AD6EA3"/>
    <w:rsid w:val="00AE04FC"/>
    <w:rsid w:val="00AE1593"/>
    <w:rsid w:val="00AE1EC8"/>
    <w:rsid w:val="00AE2839"/>
    <w:rsid w:val="00AE2915"/>
    <w:rsid w:val="00AE56BA"/>
    <w:rsid w:val="00AE65BE"/>
    <w:rsid w:val="00AE75D3"/>
    <w:rsid w:val="00AF2A5C"/>
    <w:rsid w:val="00AF2F8B"/>
    <w:rsid w:val="00AF37DB"/>
    <w:rsid w:val="00AF48EA"/>
    <w:rsid w:val="00AF7DD7"/>
    <w:rsid w:val="00B025E3"/>
    <w:rsid w:val="00B02E77"/>
    <w:rsid w:val="00B05D0E"/>
    <w:rsid w:val="00B0664A"/>
    <w:rsid w:val="00B10B43"/>
    <w:rsid w:val="00B10D9D"/>
    <w:rsid w:val="00B15984"/>
    <w:rsid w:val="00B213CA"/>
    <w:rsid w:val="00B2177F"/>
    <w:rsid w:val="00B2247D"/>
    <w:rsid w:val="00B239B3"/>
    <w:rsid w:val="00B254E5"/>
    <w:rsid w:val="00B26568"/>
    <w:rsid w:val="00B27579"/>
    <w:rsid w:val="00B31C6E"/>
    <w:rsid w:val="00B32257"/>
    <w:rsid w:val="00B34A28"/>
    <w:rsid w:val="00B36978"/>
    <w:rsid w:val="00B408C4"/>
    <w:rsid w:val="00B40E5E"/>
    <w:rsid w:val="00B41162"/>
    <w:rsid w:val="00B41624"/>
    <w:rsid w:val="00B4180C"/>
    <w:rsid w:val="00B435D0"/>
    <w:rsid w:val="00B435D5"/>
    <w:rsid w:val="00B448C1"/>
    <w:rsid w:val="00B47A8F"/>
    <w:rsid w:val="00B50392"/>
    <w:rsid w:val="00B52F94"/>
    <w:rsid w:val="00B52FFD"/>
    <w:rsid w:val="00B530B5"/>
    <w:rsid w:val="00B555D8"/>
    <w:rsid w:val="00B620F7"/>
    <w:rsid w:val="00B63FB8"/>
    <w:rsid w:val="00B659F5"/>
    <w:rsid w:val="00B67C61"/>
    <w:rsid w:val="00B7171C"/>
    <w:rsid w:val="00B71C2C"/>
    <w:rsid w:val="00B749AE"/>
    <w:rsid w:val="00B75A46"/>
    <w:rsid w:val="00B77611"/>
    <w:rsid w:val="00B77D34"/>
    <w:rsid w:val="00B77ECE"/>
    <w:rsid w:val="00B80D43"/>
    <w:rsid w:val="00B845F9"/>
    <w:rsid w:val="00B8532D"/>
    <w:rsid w:val="00B8596B"/>
    <w:rsid w:val="00B87892"/>
    <w:rsid w:val="00B87B3F"/>
    <w:rsid w:val="00B9014F"/>
    <w:rsid w:val="00B9026B"/>
    <w:rsid w:val="00B91155"/>
    <w:rsid w:val="00B923AF"/>
    <w:rsid w:val="00B95E74"/>
    <w:rsid w:val="00B96382"/>
    <w:rsid w:val="00B9715E"/>
    <w:rsid w:val="00BA15A4"/>
    <w:rsid w:val="00BA172B"/>
    <w:rsid w:val="00BA2CDC"/>
    <w:rsid w:val="00BA2ED5"/>
    <w:rsid w:val="00BA316A"/>
    <w:rsid w:val="00BA6A8A"/>
    <w:rsid w:val="00BA7541"/>
    <w:rsid w:val="00BA7809"/>
    <w:rsid w:val="00BA7FCB"/>
    <w:rsid w:val="00BB2A60"/>
    <w:rsid w:val="00BB2F79"/>
    <w:rsid w:val="00BB577A"/>
    <w:rsid w:val="00BB5A57"/>
    <w:rsid w:val="00BC05E8"/>
    <w:rsid w:val="00BC0D26"/>
    <w:rsid w:val="00BC3A94"/>
    <w:rsid w:val="00BC4D2C"/>
    <w:rsid w:val="00BC6666"/>
    <w:rsid w:val="00BC7F52"/>
    <w:rsid w:val="00BC7F83"/>
    <w:rsid w:val="00BD067A"/>
    <w:rsid w:val="00BD1F15"/>
    <w:rsid w:val="00BD58D8"/>
    <w:rsid w:val="00BE2CD9"/>
    <w:rsid w:val="00BE2EB7"/>
    <w:rsid w:val="00BE327C"/>
    <w:rsid w:val="00BE3346"/>
    <w:rsid w:val="00BE3B61"/>
    <w:rsid w:val="00BE4DB0"/>
    <w:rsid w:val="00BE582B"/>
    <w:rsid w:val="00BE5ED9"/>
    <w:rsid w:val="00BE6A97"/>
    <w:rsid w:val="00BE7137"/>
    <w:rsid w:val="00BE790C"/>
    <w:rsid w:val="00BF03E8"/>
    <w:rsid w:val="00BF0426"/>
    <w:rsid w:val="00BF0D48"/>
    <w:rsid w:val="00BF1DC0"/>
    <w:rsid w:val="00BF54A3"/>
    <w:rsid w:val="00BF56B4"/>
    <w:rsid w:val="00C04009"/>
    <w:rsid w:val="00C04B92"/>
    <w:rsid w:val="00C05487"/>
    <w:rsid w:val="00C0554A"/>
    <w:rsid w:val="00C062C3"/>
    <w:rsid w:val="00C06687"/>
    <w:rsid w:val="00C06EAD"/>
    <w:rsid w:val="00C11F48"/>
    <w:rsid w:val="00C12B62"/>
    <w:rsid w:val="00C169A0"/>
    <w:rsid w:val="00C20C44"/>
    <w:rsid w:val="00C23103"/>
    <w:rsid w:val="00C24CFB"/>
    <w:rsid w:val="00C3188C"/>
    <w:rsid w:val="00C32E3D"/>
    <w:rsid w:val="00C32F54"/>
    <w:rsid w:val="00C35703"/>
    <w:rsid w:val="00C360F8"/>
    <w:rsid w:val="00C435A4"/>
    <w:rsid w:val="00C4650D"/>
    <w:rsid w:val="00C47240"/>
    <w:rsid w:val="00C476D6"/>
    <w:rsid w:val="00C47769"/>
    <w:rsid w:val="00C47CFE"/>
    <w:rsid w:val="00C53473"/>
    <w:rsid w:val="00C61716"/>
    <w:rsid w:val="00C65BFD"/>
    <w:rsid w:val="00C6679F"/>
    <w:rsid w:val="00C714D2"/>
    <w:rsid w:val="00C726E0"/>
    <w:rsid w:val="00C731A4"/>
    <w:rsid w:val="00C767AA"/>
    <w:rsid w:val="00C812EA"/>
    <w:rsid w:val="00C81715"/>
    <w:rsid w:val="00C851B2"/>
    <w:rsid w:val="00C877E5"/>
    <w:rsid w:val="00C92CDB"/>
    <w:rsid w:val="00C969E9"/>
    <w:rsid w:val="00CA0E5D"/>
    <w:rsid w:val="00CA273F"/>
    <w:rsid w:val="00CA3F09"/>
    <w:rsid w:val="00CB157D"/>
    <w:rsid w:val="00CB472A"/>
    <w:rsid w:val="00CB79F2"/>
    <w:rsid w:val="00CB7F19"/>
    <w:rsid w:val="00CC1081"/>
    <w:rsid w:val="00CC1343"/>
    <w:rsid w:val="00CC1484"/>
    <w:rsid w:val="00CC284C"/>
    <w:rsid w:val="00CC34DD"/>
    <w:rsid w:val="00CC4430"/>
    <w:rsid w:val="00CC4C70"/>
    <w:rsid w:val="00CC5CFD"/>
    <w:rsid w:val="00CC707B"/>
    <w:rsid w:val="00CD0DDE"/>
    <w:rsid w:val="00CD4447"/>
    <w:rsid w:val="00CD4A3E"/>
    <w:rsid w:val="00CD4EE9"/>
    <w:rsid w:val="00CD5C29"/>
    <w:rsid w:val="00CE309E"/>
    <w:rsid w:val="00CE35B0"/>
    <w:rsid w:val="00CE3644"/>
    <w:rsid w:val="00CE4442"/>
    <w:rsid w:val="00CE46F9"/>
    <w:rsid w:val="00CE4F75"/>
    <w:rsid w:val="00CE6481"/>
    <w:rsid w:val="00CF1F6A"/>
    <w:rsid w:val="00CF3631"/>
    <w:rsid w:val="00D00FFB"/>
    <w:rsid w:val="00D023EC"/>
    <w:rsid w:val="00D03862"/>
    <w:rsid w:val="00D04534"/>
    <w:rsid w:val="00D05178"/>
    <w:rsid w:val="00D07993"/>
    <w:rsid w:val="00D10150"/>
    <w:rsid w:val="00D120A2"/>
    <w:rsid w:val="00D149E3"/>
    <w:rsid w:val="00D14FCC"/>
    <w:rsid w:val="00D171F9"/>
    <w:rsid w:val="00D2031B"/>
    <w:rsid w:val="00D2320C"/>
    <w:rsid w:val="00D242E7"/>
    <w:rsid w:val="00D27C78"/>
    <w:rsid w:val="00D332EC"/>
    <w:rsid w:val="00D33B39"/>
    <w:rsid w:val="00D35D83"/>
    <w:rsid w:val="00D36B84"/>
    <w:rsid w:val="00D37474"/>
    <w:rsid w:val="00D428C2"/>
    <w:rsid w:val="00D46ECF"/>
    <w:rsid w:val="00D50186"/>
    <w:rsid w:val="00D513C1"/>
    <w:rsid w:val="00D54E85"/>
    <w:rsid w:val="00D63D93"/>
    <w:rsid w:val="00D64F85"/>
    <w:rsid w:val="00D6645A"/>
    <w:rsid w:val="00D667BF"/>
    <w:rsid w:val="00D66C20"/>
    <w:rsid w:val="00D66CD8"/>
    <w:rsid w:val="00D67B3B"/>
    <w:rsid w:val="00D70B39"/>
    <w:rsid w:val="00D722B9"/>
    <w:rsid w:val="00D73121"/>
    <w:rsid w:val="00D74A29"/>
    <w:rsid w:val="00D74C34"/>
    <w:rsid w:val="00D77CD1"/>
    <w:rsid w:val="00D82186"/>
    <w:rsid w:val="00D8425D"/>
    <w:rsid w:val="00D90CFD"/>
    <w:rsid w:val="00D918E7"/>
    <w:rsid w:val="00D92569"/>
    <w:rsid w:val="00D94309"/>
    <w:rsid w:val="00D97B1D"/>
    <w:rsid w:val="00DA1601"/>
    <w:rsid w:val="00DA3790"/>
    <w:rsid w:val="00DA3C9B"/>
    <w:rsid w:val="00DA42D1"/>
    <w:rsid w:val="00DA4903"/>
    <w:rsid w:val="00DA4A17"/>
    <w:rsid w:val="00DA4FC9"/>
    <w:rsid w:val="00DA7A7D"/>
    <w:rsid w:val="00DA7E47"/>
    <w:rsid w:val="00DB0147"/>
    <w:rsid w:val="00DB6BCD"/>
    <w:rsid w:val="00DB7B31"/>
    <w:rsid w:val="00DC0069"/>
    <w:rsid w:val="00DC30DD"/>
    <w:rsid w:val="00DC30DF"/>
    <w:rsid w:val="00DC5E20"/>
    <w:rsid w:val="00DC632D"/>
    <w:rsid w:val="00DD01E3"/>
    <w:rsid w:val="00DD41A4"/>
    <w:rsid w:val="00DD6A66"/>
    <w:rsid w:val="00DD790E"/>
    <w:rsid w:val="00DE0A8F"/>
    <w:rsid w:val="00DE1FA0"/>
    <w:rsid w:val="00DE287F"/>
    <w:rsid w:val="00DE38F7"/>
    <w:rsid w:val="00DE594C"/>
    <w:rsid w:val="00DF17C4"/>
    <w:rsid w:val="00DF2167"/>
    <w:rsid w:val="00DF61BF"/>
    <w:rsid w:val="00DF6473"/>
    <w:rsid w:val="00DF6807"/>
    <w:rsid w:val="00DF6FB7"/>
    <w:rsid w:val="00E005CC"/>
    <w:rsid w:val="00E01384"/>
    <w:rsid w:val="00E02D59"/>
    <w:rsid w:val="00E04971"/>
    <w:rsid w:val="00E04F53"/>
    <w:rsid w:val="00E0532B"/>
    <w:rsid w:val="00E05A12"/>
    <w:rsid w:val="00E05A79"/>
    <w:rsid w:val="00E060D2"/>
    <w:rsid w:val="00E1035F"/>
    <w:rsid w:val="00E1463E"/>
    <w:rsid w:val="00E14858"/>
    <w:rsid w:val="00E17CE7"/>
    <w:rsid w:val="00E17EC2"/>
    <w:rsid w:val="00E2021B"/>
    <w:rsid w:val="00E21DF0"/>
    <w:rsid w:val="00E22CC3"/>
    <w:rsid w:val="00E23224"/>
    <w:rsid w:val="00E25C18"/>
    <w:rsid w:val="00E25F32"/>
    <w:rsid w:val="00E2649B"/>
    <w:rsid w:val="00E26AE8"/>
    <w:rsid w:val="00E27B9F"/>
    <w:rsid w:val="00E31597"/>
    <w:rsid w:val="00E33D63"/>
    <w:rsid w:val="00E37EF6"/>
    <w:rsid w:val="00E4335E"/>
    <w:rsid w:val="00E45949"/>
    <w:rsid w:val="00E4748E"/>
    <w:rsid w:val="00E47807"/>
    <w:rsid w:val="00E47B1F"/>
    <w:rsid w:val="00E47EDA"/>
    <w:rsid w:val="00E51346"/>
    <w:rsid w:val="00E55526"/>
    <w:rsid w:val="00E55913"/>
    <w:rsid w:val="00E56007"/>
    <w:rsid w:val="00E57BC9"/>
    <w:rsid w:val="00E61361"/>
    <w:rsid w:val="00E62F63"/>
    <w:rsid w:val="00E6340E"/>
    <w:rsid w:val="00E6395A"/>
    <w:rsid w:val="00E70623"/>
    <w:rsid w:val="00E72ABB"/>
    <w:rsid w:val="00E74024"/>
    <w:rsid w:val="00E74155"/>
    <w:rsid w:val="00E74205"/>
    <w:rsid w:val="00E74B13"/>
    <w:rsid w:val="00E810C4"/>
    <w:rsid w:val="00E81AD4"/>
    <w:rsid w:val="00E82A82"/>
    <w:rsid w:val="00E84641"/>
    <w:rsid w:val="00E87DF7"/>
    <w:rsid w:val="00E87E67"/>
    <w:rsid w:val="00E903F5"/>
    <w:rsid w:val="00E9203A"/>
    <w:rsid w:val="00E93A9A"/>
    <w:rsid w:val="00E93DEE"/>
    <w:rsid w:val="00E9488F"/>
    <w:rsid w:val="00E94F30"/>
    <w:rsid w:val="00E951C2"/>
    <w:rsid w:val="00E96941"/>
    <w:rsid w:val="00E9759D"/>
    <w:rsid w:val="00E97613"/>
    <w:rsid w:val="00EA1DA7"/>
    <w:rsid w:val="00EA3BC9"/>
    <w:rsid w:val="00EA6086"/>
    <w:rsid w:val="00EB06E3"/>
    <w:rsid w:val="00EB3076"/>
    <w:rsid w:val="00EB43AE"/>
    <w:rsid w:val="00EB629C"/>
    <w:rsid w:val="00EB7D65"/>
    <w:rsid w:val="00EC1787"/>
    <w:rsid w:val="00EC19C9"/>
    <w:rsid w:val="00EC28E2"/>
    <w:rsid w:val="00EC28F7"/>
    <w:rsid w:val="00EC3F0F"/>
    <w:rsid w:val="00EC686C"/>
    <w:rsid w:val="00EC7A2F"/>
    <w:rsid w:val="00ED15E2"/>
    <w:rsid w:val="00ED3FF9"/>
    <w:rsid w:val="00ED47CE"/>
    <w:rsid w:val="00ED4FDA"/>
    <w:rsid w:val="00ED7BB2"/>
    <w:rsid w:val="00EE0958"/>
    <w:rsid w:val="00EE384F"/>
    <w:rsid w:val="00EE5886"/>
    <w:rsid w:val="00EE66B6"/>
    <w:rsid w:val="00EF2F77"/>
    <w:rsid w:val="00EF381F"/>
    <w:rsid w:val="00EF4B1D"/>
    <w:rsid w:val="00EF5B89"/>
    <w:rsid w:val="00EF63E3"/>
    <w:rsid w:val="00F03B37"/>
    <w:rsid w:val="00F0470B"/>
    <w:rsid w:val="00F05030"/>
    <w:rsid w:val="00F061A7"/>
    <w:rsid w:val="00F06E15"/>
    <w:rsid w:val="00F10778"/>
    <w:rsid w:val="00F10DB1"/>
    <w:rsid w:val="00F11825"/>
    <w:rsid w:val="00F13542"/>
    <w:rsid w:val="00F13B4B"/>
    <w:rsid w:val="00F14030"/>
    <w:rsid w:val="00F14D37"/>
    <w:rsid w:val="00F25117"/>
    <w:rsid w:val="00F274DD"/>
    <w:rsid w:val="00F27D5B"/>
    <w:rsid w:val="00F338FB"/>
    <w:rsid w:val="00F34778"/>
    <w:rsid w:val="00F423A9"/>
    <w:rsid w:val="00F4285D"/>
    <w:rsid w:val="00F42FB2"/>
    <w:rsid w:val="00F430B2"/>
    <w:rsid w:val="00F446C4"/>
    <w:rsid w:val="00F446FF"/>
    <w:rsid w:val="00F45015"/>
    <w:rsid w:val="00F4605B"/>
    <w:rsid w:val="00F5188A"/>
    <w:rsid w:val="00F52D7E"/>
    <w:rsid w:val="00F53CB4"/>
    <w:rsid w:val="00F55826"/>
    <w:rsid w:val="00F565C5"/>
    <w:rsid w:val="00F56CAB"/>
    <w:rsid w:val="00F60F20"/>
    <w:rsid w:val="00F61763"/>
    <w:rsid w:val="00F62782"/>
    <w:rsid w:val="00F63602"/>
    <w:rsid w:val="00F64038"/>
    <w:rsid w:val="00F65826"/>
    <w:rsid w:val="00F666FB"/>
    <w:rsid w:val="00F6709E"/>
    <w:rsid w:val="00F70429"/>
    <w:rsid w:val="00F708F3"/>
    <w:rsid w:val="00F72E09"/>
    <w:rsid w:val="00F73072"/>
    <w:rsid w:val="00F73B40"/>
    <w:rsid w:val="00F7523B"/>
    <w:rsid w:val="00F75D99"/>
    <w:rsid w:val="00F82C63"/>
    <w:rsid w:val="00F86FF9"/>
    <w:rsid w:val="00F91435"/>
    <w:rsid w:val="00F929B7"/>
    <w:rsid w:val="00F94AEC"/>
    <w:rsid w:val="00FA18EE"/>
    <w:rsid w:val="00FA65CA"/>
    <w:rsid w:val="00FA7897"/>
    <w:rsid w:val="00FB1A98"/>
    <w:rsid w:val="00FB496B"/>
    <w:rsid w:val="00FB51A6"/>
    <w:rsid w:val="00FB6BAE"/>
    <w:rsid w:val="00FC2DC7"/>
    <w:rsid w:val="00FC34F9"/>
    <w:rsid w:val="00FC725E"/>
    <w:rsid w:val="00FC737D"/>
    <w:rsid w:val="00FC73C2"/>
    <w:rsid w:val="00FD2627"/>
    <w:rsid w:val="00FD29AC"/>
    <w:rsid w:val="00FD2E4D"/>
    <w:rsid w:val="00FD399A"/>
    <w:rsid w:val="00FE07AF"/>
    <w:rsid w:val="00FE2849"/>
    <w:rsid w:val="00FE560E"/>
    <w:rsid w:val="00FE5D97"/>
    <w:rsid w:val="00FE6CA9"/>
    <w:rsid w:val="00FF1EC7"/>
    <w:rsid w:val="00FF2E7A"/>
    <w:rsid w:val="00FF65A8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23CF50"/>
  <w15:docId w15:val="{934109D6-6941-4ECC-9007-73C57229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A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E81AD4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96ED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96E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11"/>
    <w:rsid w:val="00096ED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rsid w:val="00096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rsid w:val="00096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96ED8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096ED8"/>
    <w:pPr>
      <w:jc w:val="center"/>
    </w:pPr>
    <w:rPr>
      <w:sz w:val="36"/>
      <w:szCs w:val="20"/>
    </w:rPr>
  </w:style>
  <w:style w:type="character" w:customStyle="1" w:styleId="a6">
    <w:name w:val="Заголовок Знак"/>
    <w:basedOn w:val="a0"/>
    <w:link w:val="a5"/>
    <w:rsid w:val="00096E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096E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6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096ED8"/>
    <w:pPr>
      <w:spacing w:after="75"/>
    </w:pPr>
    <w:rPr>
      <w:rFonts w:ascii="Verdana" w:hAnsi="Verdana"/>
      <w:color w:val="000000"/>
      <w:sz w:val="18"/>
      <w:szCs w:val="18"/>
    </w:rPr>
  </w:style>
  <w:style w:type="character" w:styleId="a8">
    <w:name w:val="Strong"/>
    <w:basedOn w:val="a0"/>
    <w:qFormat/>
    <w:rsid w:val="00096ED8"/>
    <w:rPr>
      <w:b/>
      <w:bCs/>
    </w:rPr>
  </w:style>
  <w:style w:type="paragraph" w:styleId="a9">
    <w:name w:val="Body Text Indent"/>
    <w:basedOn w:val="a"/>
    <w:link w:val="aa"/>
    <w:unhideWhenUsed/>
    <w:rsid w:val="00E81A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A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E81AD4"/>
    <w:rPr>
      <w:rFonts w:ascii="Times New Roman" w:eastAsia="Times New Roman" w:hAnsi="Times New Roman" w:cs="Times New Roman"/>
      <w:b/>
      <w:bCs/>
      <w:lang w:eastAsia="ru-RU"/>
    </w:rPr>
  </w:style>
  <w:style w:type="table" w:styleId="ab">
    <w:name w:val="Table Grid"/>
    <w:basedOn w:val="a1"/>
    <w:uiPriority w:val="39"/>
    <w:rsid w:val="00E8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1A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81AD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81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81AD4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E81AD4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1A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Знак Знак"/>
    <w:basedOn w:val="a0"/>
    <w:locked/>
    <w:rsid w:val="00E81AD4"/>
    <w:rPr>
      <w:b/>
      <w:i/>
      <w:sz w:val="28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9E42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4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42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4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D2218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751336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EF63E3"/>
    <w:pPr>
      <w:autoSpaceDE w:val="0"/>
      <w:autoSpaceDN w:val="0"/>
      <w:adjustRightInd w:val="0"/>
    </w:pPr>
    <w:rPr>
      <w:rFonts w:ascii="Arial" w:hAnsi="Arial"/>
    </w:rPr>
  </w:style>
  <w:style w:type="paragraph" w:styleId="af4">
    <w:name w:val="Balloon Text"/>
    <w:basedOn w:val="a"/>
    <w:link w:val="af5"/>
    <w:uiPriority w:val="99"/>
    <w:semiHidden/>
    <w:unhideWhenUsed/>
    <w:rsid w:val="002B75D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75D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b"/>
    <w:uiPriority w:val="39"/>
    <w:rsid w:val="00DA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D45CA"/>
    <w:rPr>
      <w:color w:val="0000FF"/>
      <w:u w:val="single"/>
    </w:rPr>
  </w:style>
  <w:style w:type="paragraph" w:styleId="af7">
    <w:name w:val="No Spacing"/>
    <w:qFormat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2649B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s1">
    <w:name w:val="s_1"/>
    <w:basedOn w:val="a"/>
    <w:rsid w:val="00E264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garantF1://10005643.4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zakon-ob-obrazovanii.ru/41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garantF1://10005643.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garantF1://10005643.4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garantF1://71925202.0" TargetMode="External"/><Relationship Id="rId27" Type="http://schemas.openxmlformats.org/officeDocument/2006/relationships/hyperlink" Target="http://zakon-ob-obrazovanii.ru/41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D278-BB35-4336-98E0-31382BD3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45</Pages>
  <Words>16175</Words>
  <Characters>92199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 первый</dc:creator>
  <cp:keywords/>
  <dc:description/>
  <cp:lastModifiedBy>zam-pre</cp:lastModifiedBy>
  <cp:revision>319</cp:revision>
  <cp:lastPrinted>2019-11-18T08:07:00Z</cp:lastPrinted>
  <dcterms:created xsi:type="dcterms:W3CDTF">2019-11-07T08:07:00Z</dcterms:created>
  <dcterms:modified xsi:type="dcterms:W3CDTF">2019-11-19T06:30:00Z</dcterms:modified>
</cp:coreProperties>
</file>