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8C47" w14:textId="77777777" w:rsidR="0033358A" w:rsidRDefault="0033358A" w:rsidP="00C250D7">
      <w:pPr>
        <w:spacing w:after="0" w:line="240" w:lineRule="auto"/>
        <w:jc w:val="center"/>
        <w:rPr>
          <w:rFonts w:ascii="Times New Roman" w:hAnsi="Times New Roman" w:cs="Times New Roman"/>
          <w:b/>
          <w:sz w:val="28"/>
          <w:szCs w:val="28"/>
        </w:rPr>
      </w:pPr>
    </w:p>
    <w:p w14:paraId="59D3EE21" w14:textId="77777777" w:rsidR="00592AA0" w:rsidRPr="004D0ACE" w:rsidRDefault="00592AA0" w:rsidP="00C250D7">
      <w:pPr>
        <w:spacing w:after="0" w:line="240" w:lineRule="auto"/>
        <w:jc w:val="center"/>
        <w:rPr>
          <w:rFonts w:ascii="Times New Roman" w:hAnsi="Times New Roman" w:cs="Times New Roman"/>
          <w:b/>
          <w:sz w:val="28"/>
          <w:szCs w:val="28"/>
        </w:rPr>
      </w:pPr>
      <w:r w:rsidRPr="004D0ACE">
        <w:rPr>
          <w:rFonts w:ascii="Times New Roman" w:hAnsi="Times New Roman" w:cs="Times New Roman"/>
          <w:b/>
          <w:sz w:val="28"/>
          <w:szCs w:val="28"/>
        </w:rPr>
        <w:t>Заключение</w:t>
      </w:r>
    </w:p>
    <w:p w14:paraId="27230246" w14:textId="77777777" w:rsidR="001922CF" w:rsidRDefault="00592AA0" w:rsidP="00C250D7">
      <w:pPr>
        <w:spacing w:after="0" w:line="240" w:lineRule="auto"/>
        <w:jc w:val="center"/>
        <w:rPr>
          <w:rFonts w:ascii="Times New Roman" w:hAnsi="Times New Roman" w:cs="Times New Roman"/>
          <w:b/>
          <w:sz w:val="28"/>
          <w:szCs w:val="28"/>
        </w:rPr>
      </w:pPr>
      <w:r w:rsidRPr="004D0ACE">
        <w:rPr>
          <w:rFonts w:ascii="Times New Roman" w:hAnsi="Times New Roman" w:cs="Times New Roman"/>
          <w:b/>
          <w:sz w:val="28"/>
          <w:szCs w:val="28"/>
        </w:rPr>
        <w:t xml:space="preserve">Контрольно-счетной палаты Республики Ингушетия на проект закона Республики Ингушетия «Об исполнении бюджета Территориального фонда обязательного медицинского страхования </w:t>
      </w:r>
    </w:p>
    <w:p w14:paraId="32634965" w14:textId="46DCFEAD" w:rsidR="00592AA0" w:rsidRPr="004D0ACE" w:rsidRDefault="00592AA0" w:rsidP="00C250D7">
      <w:pPr>
        <w:spacing w:after="0" w:line="240" w:lineRule="auto"/>
        <w:jc w:val="center"/>
        <w:rPr>
          <w:rFonts w:ascii="Times New Roman" w:hAnsi="Times New Roman" w:cs="Times New Roman"/>
          <w:b/>
          <w:sz w:val="28"/>
          <w:szCs w:val="28"/>
        </w:rPr>
      </w:pPr>
      <w:r w:rsidRPr="004D0ACE">
        <w:rPr>
          <w:rFonts w:ascii="Times New Roman" w:hAnsi="Times New Roman" w:cs="Times New Roman"/>
          <w:b/>
          <w:sz w:val="28"/>
          <w:szCs w:val="28"/>
        </w:rPr>
        <w:t>Республики Ингушетия за 20</w:t>
      </w:r>
      <w:r w:rsidR="00105E23" w:rsidRPr="004D0ACE">
        <w:rPr>
          <w:rFonts w:ascii="Times New Roman" w:hAnsi="Times New Roman" w:cs="Times New Roman"/>
          <w:b/>
          <w:sz w:val="28"/>
          <w:szCs w:val="28"/>
        </w:rPr>
        <w:t>2</w:t>
      </w:r>
      <w:r w:rsidR="004F5DFE">
        <w:rPr>
          <w:rFonts w:ascii="Times New Roman" w:hAnsi="Times New Roman" w:cs="Times New Roman"/>
          <w:b/>
          <w:sz w:val="28"/>
          <w:szCs w:val="28"/>
        </w:rPr>
        <w:t>5</w:t>
      </w:r>
      <w:r w:rsidR="008C0BF2">
        <w:rPr>
          <w:rFonts w:ascii="Times New Roman" w:hAnsi="Times New Roman" w:cs="Times New Roman"/>
          <w:b/>
          <w:sz w:val="28"/>
          <w:szCs w:val="28"/>
        </w:rPr>
        <w:t xml:space="preserve"> </w:t>
      </w:r>
      <w:r w:rsidRPr="004D0ACE">
        <w:rPr>
          <w:rFonts w:ascii="Times New Roman" w:hAnsi="Times New Roman" w:cs="Times New Roman"/>
          <w:b/>
          <w:sz w:val="28"/>
          <w:szCs w:val="28"/>
        </w:rPr>
        <w:t>год»</w:t>
      </w:r>
    </w:p>
    <w:p w14:paraId="260386A1" w14:textId="77777777" w:rsidR="00592AA0" w:rsidRPr="004D0ACE" w:rsidRDefault="00592AA0" w:rsidP="00C250D7">
      <w:pPr>
        <w:spacing w:after="0" w:line="240" w:lineRule="auto"/>
        <w:jc w:val="both"/>
        <w:rPr>
          <w:rFonts w:ascii="Times New Roman" w:hAnsi="Times New Roman" w:cs="Times New Roman"/>
          <w:b/>
          <w:sz w:val="28"/>
          <w:szCs w:val="28"/>
        </w:rPr>
      </w:pPr>
    </w:p>
    <w:p w14:paraId="5C62C938" w14:textId="77777777" w:rsidR="00592AA0" w:rsidRDefault="00592AA0" w:rsidP="00C250D7">
      <w:pPr>
        <w:spacing w:after="0" w:line="240" w:lineRule="auto"/>
        <w:jc w:val="center"/>
        <w:rPr>
          <w:rFonts w:ascii="Times New Roman" w:hAnsi="Times New Roman" w:cs="Times New Roman"/>
          <w:b/>
          <w:sz w:val="28"/>
          <w:szCs w:val="28"/>
        </w:rPr>
      </w:pPr>
      <w:r w:rsidRPr="00592AA0">
        <w:rPr>
          <w:rFonts w:ascii="Times New Roman" w:hAnsi="Times New Roman" w:cs="Times New Roman"/>
          <w:b/>
          <w:sz w:val="28"/>
          <w:szCs w:val="28"/>
        </w:rPr>
        <w:t>Общие положения</w:t>
      </w:r>
    </w:p>
    <w:p w14:paraId="54CE511E" w14:textId="77777777" w:rsidR="005142E1" w:rsidRPr="00592AA0" w:rsidRDefault="005142E1" w:rsidP="00C250D7">
      <w:pPr>
        <w:spacing w:after="0" w:line="240" w:lineRule="auto"/>
        <w:jc w:val="center"/>
        <w:rPr>
          <w:rFonts w:ascii="Times New Roman" w:hAnsi="Times New Roman" w:cs="Times New Roman"/>
          <w:b/>
          <w:sz w:val="28"/>
          <w:szCs w:val="28"/>
        </w:rPr>
      </w:pPr>
    </w:p>
    <w:p w14:paraId="3934D759" w14:textId="412D6E6D" w:rsidR="00127ED6" w:rsidRDefault="00592AA0" w:rsidP="00C250D7">
      <w:pPr>
        <w:spacing w:after="0" w:line="240" w:lineRule="auto"/>
        <w:ind w:firstLine="567"/>
        <w:jc w:val="both"/>
        <w:rPr>
          <w:rFonts w:ascii="Times New Roman" w:hAnsi="Times New Roman" w:cs="Times New Roman"/>
          <w:sz w:val="28"/>
          <w:szCs w:val="28"/>
        </w:rPr>
      </w:pPr>
      <w:r w:rsidRPr="00592AA0">
        <w:rPr>
          <w:rFonts w:ascii="Times New Roman" w:hAnsi="Times New Roman" w:cs="Times New Roman"/>
          <w:sz w:val="28"/>
          <w:szCs w:val="28"/>
        </w:rPr>
        <w:t>Проект закона Республики Ингушетия «Об исполнении бюджета Территориального фонда обязательного медицинского страхования Республики Ингушетия за 20</w:t>
      </w:r>
      <w:r w:rsidR="005003DF">
        <w:rPr>
          <w:rFonts w:ascii="Times New Roman" w:hAnsi="Times New Roman" w:cs="Times New Roman"/>
          <w:sz w:val="28"/>
          <w:szCs w:val="28"/>
        </w:rPr>
        <w:t>2</w:t>
      </w:r>
      <w:r w:rsidR="004F5DFE">
        <w:rPr>
          <w:rFonts w:ascii="Times New Roman" w:hAnsi="Times New Roman" w:cs="Times New Roman"/>
          <w:sz w:val="28"/>
          <w:szCs w:val="28"/>
        </w:rPr>
        <w:t>5</w:t>
      </w:r>
      <w:r w:rsidRPr="00592AA0">
        <w:rPr>
          <w:rFonts w:ascii="Times New Roman" w:hAnsi="Times New Roman" w:cs="Times New Roman"/>
          <w:sz w:val="28"/>
          <w:szCs w:val="28"/>
        </w:rPr>
        <w:t xml:space="preserve"> год» (далее - Законопроект) представлен в Контрольно-счетную палату Республики Ингушетия Народным Собранием Республики Ингушетия </w:t>
      </w:r>
      <w:r w:rsidR="00326EAD" w:rsidRPr="00592AA0">
        <w:rPr>
          <w:rFonts w:ascii="Times New Roman" w:hAnsi="Times New Roman" w:cs="Times New Roman"/>
          <w:sz w:val="28"/>
          <w:szCs w:val="28"/>
        </w:rPr>
        <w:t xml:space="preserve">письмом от </w:t>
      </w:r>
      <w:r w:rsidR="004F5DFE">
        <w:rPr>
          <w:rFonts w:ascii="Times New Roman" w:hAnsi="Times New Roman" w:cs="Times New Roman"/>
          <w:sz w:val="28"/>
          <w:szCs w:val="28"/>
        </w:rPr>
        <w:t>08</w:t>
      </w:r>
      <w:r w:rsidR="00326EAD" w:rsidRPr="00592AA0">
        <w:rPr>
          <w:rFonts w:ascii="Times New Roman" w:hAnsi="Times New Roman" w:cs="Times New Roman"/>
          <w:sz w:val="28"/>
          <w:szCs w:val="28"/>
        </w:rPr>
        <w:t>.0</w:t>
      </w:r>
      <w:r w:rsidR="004F5DFE">
        <w:rPr>
          <w:rFonts w:ascii="Times New Roman" w:hAnsi="Times New Roman" w:cs="Times New Roman"/>
          <w:sz w:val="28"/>
          <w:szCs w:val="28"/>
        </w:rPr>
        <w:t>5</w:t>
      </w:r>
      <w:r w:rsidR="00FC144E">
        <w:rPr>
          <w:rFonts w:ascii="Times New Roman" w:hAnsi="Times New Roman" w:cs="Times New Roman"/>
          <w:sz w:val="28"/>
          <w:szCs w:val="28"/>
        </w:rPr>
        <w:t>.202</w:t>
      </w:r>
      <w:r w:rsidR="00735597">
        <w:rPr>
          <w:rFonts w:ascii="Times New Roman" w:hAnsi="Times New Roman" w:cs="Times New Roman"/>
          <w:sz w:val="28"/>
          <w:szCs w:val="28"/>
        </w:rPr>
        <w:t>5</w:t>
      </w:r>
      <w:r w:rsidR="00043D83">
        <w:rPr>
          <w:rFonts w:ascii="Times New Roman" w:hAnsi="Times New Roman" w:cs="Times New Roman"/>
          <w:sz w:val="28"/>
          <w:szCs w:val="28"/>
        </w:rPr>
        <w:t xml:space="preserve"> </w:t>
      </w:r>
      <w:r w:rsidR="00043D83" w:rsidRPr="00592AA0">
        <w:rPr>
          <w:rFonts w:ascii="Times New Roman" w:hAnsi="Times New Roman" w:cs="Times New Roman"/>
          <w:sz w:val="28"/>
          <w:szCs w:val="28"/>
        </w:rPr>
        <w:t>№</w:t>
      </w:r>
      <w:r w:rsidR="00043D83">
        <w:rPr>
          <w:rFonts w:ascii="Times New Roman" w:hAnsi="Times New Roman" w:cs="Times New Roman"/>
          <w:sz w:val="28"/>
          <w:szCs w:val="28"/>
        </w:rPr>
        <w:t> 449</w:t>
      </w:r>
      <w:r w:rsidR="00326EAD" w:rsidRPr="00592AA0">
        <w:rPr>
          <w:rFonts w:ascii="Times New Roman" w:hAnsi="Times New Roman" w:cs="Times New Roman"/>
          <w:sz w:val="28"/>
          <w:szCs w:val="28"/>
        </w:rPr>
        <w:t>.</w:t>
      </w:r>
    </w:p>
    <w:p w14:paraId="5D9AEF70" w14:textId="12877B5B" w:rsidR="00592AA0" w:rsidRDefault="00592AA0" w:rsidP="00C250D7">
      <w:pPr>
        <w:spacing w:after="0" w:line="240" w:lineRule="auto"/>
        <w:ind w:firstLine="567"/>
        <w:jc w:val="both"/>
        <w:rPr>
          <w:rFonts w:ascii="Times New Roman" w:hAnsi="Times New Roman" w:cs="Times New Roman"/>
          <w:sz w:val="28"/>
          <w:szCs w:val="28"/>
        </w:rPr>
      </w:pPr>
      <w:r w:rsidRPr="00592AA0">
        <w:rPr>
          <w:rFonts w:ascii="Times New Roman" w:hAnsi="Times New Roman" w:cs="Times New Roman"/>
          <w:sz w:val="28"/>
          <w:szCs w:val="28"/>
        </w:rPr>
        <w:t>В нарушение п</w:t>
      </w:r>
      <w:r w:rsidR="00043D83">
        <w:rPr>
          <w:rFonts w:ascii="Times New Roman" w:hAnsi="Times New Roman" w:cs="Times New Roman"/>
          <w:sz w:val="28"/>
          <w:szCs w:val="28"/>
        </w:rPr>
        <w:t xml:space="preserve">ункта </w:t>
      </w:r>
      <w:r w:rsidRPr="00592AA0">
        <w:rPr>
          <w:rFonts w:ascii="Times New Roman" w:hAnsi="Times New Roman" w:cs="Times New Roman"/>
          <w:sz w:val="28"/>
          <w:szCs w:val="28"/>
        </w:rPr>
        <w:t>5 с</w:t>
      </w:r>
      <w:r w:rsidR="00043D83">
        <w:rPr>
          <w:rFonts w:ascii="Times New Roman" w:hAnsi="Times New Roman" w:cs="Times New Roman"/>
          <w:sz w:val="28"/>
          <w:szCs w:val="28"/>
        </w:rPr>
        <w:t xml:space="preserve">татьи </w:t>
      </w:r>
      <w:r w:rsidRPr="00592AA0">
        <w:rPr>
          <w:rFonts w:ascii="Times New Roman" w:hAnsi="Times New Roman" w:cs="Times New Roman"/>
          <w:sz w:val="28"/>
          <w:szCs w:val="28"/>
        </w:rPr>
        <w:t>149 Бюджетного кодекса РФ</w:t>
      </w:r>
      <w:r w:rsidR="001922CF">
        <w:rPr>
          <w:rFonts w:ascii="Times New Roman" w:hAnsi="Times New Roman" w:cs="Times New Roman"/>
          <w:sz w:val="28"/>
          <w:szCs w:val="28"/>
        </w:rPr>
        <w:t>,</w:t>
      </w:r>
      <w:r w:rsidRPr="00592AA0">
        <w:rPr>
          <w:rFonts w:ascii="Times New Roman" w:hAnsi="Times New Roman" w:cs="Times New Roman"/>
          <w:sz w:val="28"/>
          <w:szCs w:val="28"/>
        </w:rPr>
        <w:t xml:space="preserve"> Правительством Республики Ингушетия </w:t>
      </w:r>
      <w:r w:rsidR="00350B80">
        <w:rPr>
          <w:rFonts w:ascii="Times New Roman" w:hAnsi="Times New Roman" w:cs="Times New Roman"/>
          <w:sz w:val="28"/>
          <w:szCs w:val="28"/>
        </w:rPr>
        <w:t>не представлен</w:t>
      </w:r>
      <w:r w:rsidR="00350B80" w:rsidRPr="00592AA0">
        <w:rPr>
          <w:rFonts w:ascii="Times New Roman" w:hAnsi="Times New Roman" w:cs="Times New Roman"/>
          <w:sz w:val="28"/>
          <w:szCs w:val="28"/>
        </w:rPr>
        <w:t xml:space="preserve"> </w:t>
      </w:r>
      <w:r w:rsidR="00735597">
        <w:rPr>
          <w:rFonts w:ascii="Times New Roman" w:hAnsi="Times New Roman" w:cs="Times New Roman"/>
          <w:sz w:val="28"/>
          <w:szCs w:val="28"/>
        </w:rPr>
        <w:t>о</w:t>
      </w:r>
      <w:r w:rsidRPr="00592AA0">
        <w:rPr>
          <w:rFonts w:ascii="Times New Roman" w:hAnsi="Times New Roman" w:cs="Times New Roman"/>
          <w:sz w:val="28"/>
          <w:szCs w:val="28"/>
        </w:rPr>
        <w:t xml:space="preserve">тчет об исполнении бюджета </w:t>
      </w:r>
      <w:bookmarkStart w:id="0" w:name="_Hlk230083220"/>
      <w:r w:rsidR="00103571" w:rsidRPr="00592AA0">
        <w:rPr>
          <w:rFonts w:ascii="Times New Roman" w:hAnsi="Times New Roman" w:cs="Times New Roman"/>
          <w:sz w:val="28"/>
          <w:szCs w:val="28"/>
        </w:rPr>
        <w:t>Территориального фонда обязательного медицинского страхования</w:t>
      </w:r>
      <w:r w:rsidR="00103571">
        <w:rPr>
          <w:rFonts w:ascii="Times New Roman" w:hAnsi="Times New Roman" w:cs="Times New Roman"/>
          <w:sz w:val="28"/>
          <w:szCs w:val="28"/>
        </w:rPr>
        <w:t xml:space="preserve"> Республики Ингушетия</w:t>
      </w:r>
      <w:r w:rsidR="00103571" w:rsidRPr="00592AA0">
        <w:rPr>
          <w:rFonts w:ascii="Times New Roman" w:hAnsi="Times New Roman" w:cs="Times New Roman"/>
          <w:sz w:val="28"/>
          <w:szCs w:val="28"/>
        </w:rPr>
        <w:t xml:space="preserve"> </w:t>
      </w:r>
      <w:bookmarkEnd w:id="0"/>
      <w:r w:rsidR="00103571" w:rsidRPr="00592AA0">
        <w:rPr>
          <w:rFonts w:ascii="Times New Roman" w:hAnsi="Times New Roman" w:cs="Times New Roman"/>
          <w:sz w:val="28"/>
          <w:szCs w:val="28"/>
        </w:rPr>
        <w:t>(далее – ТФОМС</w:t>
      </w:r>
      <w:r w:rsidR="00103571">
        <w:rPr>
          <w:rFonts w:ascii="Times New Roman" w:hAnsi="Times New Roman" w:cs="Times New Roman"/>
          <w:sz w:val="28"/>
          <w:szCs w:val="28"/>
        </w:rPr>
        <w:t xml:space="preserve"> РИ</w:t>
      </w:r>
      <w:r w:rsidR="00103571" w:rsidRPr="00592AA0">
        <w:rPr>
          <w:rFonts w:ascii="Times New Roman" w:hAnsi="Times New Roman" w:cs="Times New Roman"/>
          <w:sz w:val="28"/>
          <w:szCs w:val="28"/>
        </w:rPr>
        <w:t xml:space="preserve">) </w:t>
      </w:r>
      <w:r w:rsidR="00103571">
        <w:rPr>
          <w:rFonts w:ascii="Times New Roman" w:hAnsi="Times New Roman" w:cs="Times New Roman"/>
          <w:sz w:val="28"/>
          <w:szCs w:val="28"/>
        </w:rPr>
        <w:t>в</w:t>
      </w:r>
      <w:r w:rsidRPr="00592AA0">
        <w:rPr>
          <w:rFonts w:ascii="Times New Roman" w:hAnsi="Times New Roman" w:cs="Times New Roman"/>
          <w:sz w:val="28"/>
          <w:szCs w:val="28"/>
        </w:rPr>
        <w:t xml:space="preserve"> Контрольно-счетную палату </w:t>
      </w:r>
      <w:r w:rsidR="00103571">
        <w:rPr>
          <w:rFonts w:ascii="Times New Roman" w:hAnsi="Times New Roman" w:cs="Times New Roman"/>
          <w:sz w:val="28"/>
          <w:szCs w:val="28"/>
        </w:rPr>
        <w:t>Республики Ингушетия</w:t>
      </w:r>
      <w:r w:rsidR="009537D6">
        <w:rPr>
          <w:rFonts w:ascii="Times New Roman" w:hAnsi="Times New Roman" w:cs="Times New Roman"/>
          <w:sz w:val="28"/>
          <w:szCs w:val="28"/>
        </w:rPr>
        <w:t>.</w:t>
      </w:r>
    </w:p>
    <w:p w14:paraId="47005999" w14:textId="77777777" w:rsidR="000F3D40" w:rsidRDefault="000F3D40" w:rsidP="00C250D7">
      <w:pPr>
        <w:spacing w:after="0" w:line="240" w:lineRule="auto"/>
        <w:ind w:firstLine="708"/>
        <w:jc w:val="both"/>
        <w:rPr>
          <w:rFonts w:ascii="Times New Roman" w:hAnsi="Times New Roman" w:cs="Times New Roman"/>
          <w:sz w:val="28"/>
          <w:szCs w:val="28"/>
        </w:rPr>
      </w:pPr>
    </w:p>
    <w:p w14:paraId="6160DA22" w14:textId="77777777" w:rsidR="00043D83" w:rsidRDefault="00592AA0" w:rsidP="001922CF">
      <w:pPr>
        <w:spacing w:after="0" w:line="240" w:lineRule="auto"/>
        <w:jc w:val="center"/>
        <w:rPr>
          <w:rFonts w:ascii="Times New Roman" w:hAnsi="Times New Roman" w:cs="Times New Roman"/>
          <w:b/>
          <w:sz w:val="28"/>
          <w:szCs w:val="28"/>
        </w:rPr>
      </w:pPr>
      <w:r w:rsidRPr="00592AA0">
        <w:rPr>
          <w:rFonts w:ascii="Times New Roman" w:hAnsi="Times New Roman" w:cs="Times New Roman"/>
          <w:b/>
          <w:sz w:val="28"/>
          <w:szCs w:val="28"/>
        </w:rPr>
        <w:t xml:space="preserve">Анализ исполнения доходных статей бюджета </w:t>
      </w:r>
      <w:r w:rsidR="00043D83" w:rsidRPr="00043D83">
        <w:rPr>
          <w:rFonts w:ascii="Times New Roman" w:hAnsi="Times New Roman" w:cs="Times New Roman"/>
          <w:b/>
          <w:sz w:val="28"/>
          <w:szCs w:val="28"/>
        </w:rPr>
        <w:t xml:space="preserve">Территориального фонда обязательного медицинского страхования Республики Ингушетия </w:t>
      </w:r>
    </w:p>
    <w:p w14:paraId="0CE5481E" w14:textId="21F22421" w:rsidR="00592AA0" w:rsidRDefault="00592AA0" w:rsidP="001922CF">
      <w:pPr>
        <w:spacing w:after="0" w:line="240" w:lineRule="auto"/>
        <w:jc w:val="center"/>
        <w:rPr>
          <w:rFonts w:ascii="Times New Roman" w:hAnsi="Times New Roman" w:cs="Times New Roman"/>
          <w:b/>
          <w:sz w:val="28"/>
          <w:szCs w:val="28"/>
        </w:rPr>
      </w:pPr>
      <w:r w:rsidRPr="00592AA0">
        <w:rPr>
          <w:rFonts w:ascii="Times New Roman" w:hAnsi="Times New Roman" w:cs="Times New Roman"/>
          <w:b/>
          <w:sz w:val="28"/>
          <w:szCs w:val="28"/>
        </w:rPr>
        <w:t>в 20</w:t>
      </w:r>
      <w:r w:rsidR="00197FF3">
        <w:rPr>
          <w:rFonts w:ascii="Times New Roman" w:hAnsi="Times New Roman" w:cs="Times New Roman"/>
          <w:b/>
          <w:sz w:val="28"/>
          <w:szCs w:val="28"/>
        </w:rPr>
        <w:t>2</w:t>
      </w:r>
      <w:r w:rsidR="004F5DFE">
        <w:rPr>
          <w:rFonts w:ascii="Times New Roman" w:hAnsi="Times New Roman" w:cs="Times New Roman"/>
          <w:b/>
          <w:sz w:val="28"/>
          <w:szCs w:val="28"/>
        </w:rPr>
        <w:t>5</w:t>
      </w:r>
      <w:r w:rsidRPr="00592AA0">
        <w:rPr>
          <w:rFonts w:ascii="Times New Roman" w:hAnsi="Times New Roman" w:cs="Times New Roman"/>
          <w:b/>
          <w:sz w:val="28"/>
          <w:szCs w:val="28"/>
        </w:rPr>
        <w:t xml:space="preserve"> г</w:t>
      </w:r>
      <w:r w:rsidR="00EA2A75">
        <w:rPr>
          <w:rFonts w:ascii="Times New Roman" w:hAnsi="Times New Roman" w:cs="Times New Roman"/>
          <w:b/>
          <w:sz w:val="28"/>
          <w:szCs w:val="28"/>
        </w:rPr>
        <w:t>оду</w:t>
      </w:r>
    </w:p>
    <w:p w14:paraId="530C6490" w14:textId="77777777" w:rsidR="005142E1" w:rsidRDefault="005142E1" w:rsidP="00C250D7">
      <w:pPr>
        <w:spacing w:after="0" w:line="240" w:lineRule="auto"/>
        <w:ind w:firstLine="708"/>
        <w:jc w:val="center"/>
        <w:rPr>
          <w:rFonts w:ascii="Times New Roman" w:hAnsi="Times New Roman" w:cs="Times New Roman"/>
          <w:b/>
          <w:sz w:val="28"/>
          <w:szCs w:val="28"/>
        </w:rPr>
      </w:pPr>
    </w:p>
    <w:p w14:paraId="1D7AD4F6" w14:textId="5B401E90" w:rsidR="00326EAD" w:rsidRPr="00592AA0" w:rsidRDefault="00326EAD" w:rsidP="00C250D7">
      <w:pPr>
        <w:spacing w:after="0" w:line="240" w:lineRule="auto"/>
        <w:ind w:firstLine="567"/>
        <w:jc w:val="both"/>
        <w:rPr>
          <w:rFonts w:ascii="Times New Roman" w:hAnsi="Times New Roman" w:cs="Times New Roman"/>
          <w:sz w:val="28"/>
          <w:szCs w:val="28"/>
        </w:rPr>
      </w:pPr>
      <w:r w:rsidRPr="00592AA0">
        <w:rPr>
          <w:rFonts w:ascii="Times New Roman" w:hAnsi="Times New Roman" w:cs="Times New Roman"/>
          <w:sz w:val="28"/>
          <w:szCs w:val="28"/>
        </w:rPr>
        <w:t xml:space="preserve">Исполнение бюджета </w:t>
      </w:r>
      <w:r w:rsidR="00103571" w:rsidRPr="00592AA0">
        <w:rPr>
          <w:rFonts w:ascii="Times New Roman" w:hAnsi="Times New Roman" w:cs="Times New Roman"/>
          <w:sz w:val="28"/>
          <w:szCs w:val="28"/>
        </w:rPr>
        <w:t>ТФОМС</w:t>
      </w:r>
      <w:r w:rsidR="00103571">
        <w:rPr>
          <w:rFonts w:ascii="Times New Roman" w:hAnsi="Times New Roman" w:cs="Times New Roman"/>
          <w:sz w:val="28"/>
          <w:szCs w:val="28"/>
        </w:rPr>
        <w:t xml:space="preserve"> РИ</w:t>
      </w:r>
      <w:r w:rsidR="00103571" w:rsidRPr="00592AA0">
        <w:rPr>
          <w:rFonts w:ascii="Times New Roman" w:hAnsi="Times New Roman" w:cs="Times New Roman"/>
          <w:sz w:val="28"/>
          <w:szCs w:val="28"/>
        </w:rPr>
        <w:t xml:space="preserve"> </w:t>
      </w:r>
      <w:r w:rsidRPr="00592AA0">
        <w:rPr>
          <w:rFonts w:ascii="Times New Roman" w:hAnsi="Times New Roman" w:cs="Times New Roman"/>
          <w:sz w:val="28"/>
          <w:szCs w:val="28"/>
        </w:rPr>
        <w:t xml:space="preserve">осуществлялось в рамках Закона Республики Ингушетия от </w:t>
      </w:r>
      <w:r w:rsidR="00C56602">
        <w:rPr>
          <w:rFonts w:ascii="Times New Roman" w:hAnsi="Times New Roman" w:cs="Times New Roman"/>
          <w:sz w:val="28"/>
          <w:szCs w:val="28"/>
        </w:rPr>
        <w:t>2</w:t>
      </w:r>
      <w:r w:rsidR="004F5DFE">
        <w:rPr>
          <w:rFonts w:ascii="Times New Roman" w:hAnsi="Times New Roman" w:cs="Times New Roman"/>
          <w:sz w:val="28"/>
          <w:szCs w:val="28"/>
        </w:rPr>
        <w:t>4</w:t>
      </w:r>
      <w:r w:rsidR="00043D83">
        <w:rPr>
          <w:rFonts w:ascii="Times New Roman" w:hAnsi="Times New Roman" w:cs="Times New Roman"/>
          <w:sz w:val="28"/>
          <w:szCs w:val="28"/>
        </w:rPr>
        <w:t>.12.</w:t>
      </w:r>
      <w:r w:rsidRPr="00592AA0">
        <w:rPr>
          <w:rFonts w:ascii="Times New Roman" w:hAnsi="Times New Roman" w:cs="Times New Roman"/>
          <w:sz w:val="28"/>
          <w:szCs w:val="28"/>
        </w:rPr>
        <w:t>20</w:t>
      </w:r>
      <w:r w:rsidR="00C56602">
        <w:rPr>
          <w:rFonts w:ascii="Times New Roman" w:hAnsi="Times New Roman" w:cs="Times New Roman"/>
          <w:sz w:val="28"/>
          <w:szCs w:val="28"/>
        </w:rPr>
        <w:t>2</w:t>
      </w:r>
      <w:r w:rsidR="004F5DFE">
        <w:rPr>
          <w:rFonts w:ascii="Times New Roman" w:hAnsi="Times New Roman" w:cs="Times New Roman"/>
          <w:sz w:val="28"/>
          <w:szCs w:val="28"/>
        </w:rPr>
        <w:t>4</w:t>
      </w:r>
      <w:r>
        <w:rPr>
          <w:rFonts w:ascii="Times New Roman" w:hAnsi="Times New Roman" w:cs="Times New Roman"/>
          <w:sz w:val="28"/>
          <w:szCs w:val="28"/>
        </w:rPr>
        <w:t xml:space="preserve"> №</w:t>
      </w:r>
      <w:r w:rsidR="00043D83">
        <w:rPr>
          <w:rFonts w:ascii="Times New Roman" w:hAnsi="Times New Roman" w:cs="Times New Roman"/>
          <w:sz w:val="28"/>
          <w:szCs w:val="28"/>
        </w:rPr>
        <w:t> </w:t>
      </w:r>
      <w:r w:rsidR="004F5DFE">
        <w:rPr>
          <w:rFonts w:ascii="Times New Roman" w:hAnsi="Times New Roman" w:cs="Times New Roman"/>
          <w:sz w:val="28"/>
          <w:szCs w:val="28"/>
        </w:rPr>
        <w:t>55</w:t>
      </w:r>
      <w:r w:rsidRPr="00592AA0">
        <w:rPr>
          <w:rFonts w:ascii="Times New Roman" w:hAnsi="Times New Roman" w:cs="Times New Roman"/>
          <w:sz w:val="28"/>
          <w:szCs w:val="28"/>
        </w:rPr>
        <w:t>-РЗ «О бюджете Территориального фонда обязательного медицинского страхования Республики Ингушетия на 20</w:t>
      </w:r>
      <w:r w:rsidR="00197FF3">
        <w:rPr>
          <w:rFonts w:ascii="Times New Roman" w:hAnsi="Times New Roman" w:cs="Times New Roman"/>
          <w:sz w:val="28"/>
          <w:szCs w:val="28"/>
        </w:rPr>
        <w:t>2</w:t>
      </w:r>
      <w:r w:rsidR="004F5DFE">
        <w:rPr>
          <w:rFonts w:ascii="Times New Roman" w:hAnsi="Times New Roman" w:cs="Times New Roman"/>
          <w:sz w:val="28"/>
          <w:szCs w:val="28"/>
        </w:rPr>
        <w:t>5</w:t>
      </w:r>
      <w:r w:rsidRPr="00592AA0">
        <w:rPr>
          <w:rFonts w:ascii="Times New Roman" w:hAnsi="Times New Roman" w:cs="Times New Roman"/>
          <w:sz w:val="28"/>
          <w:szCs w:val="28"/>
        </w:rPr>
        <w:t xml:space="preserve"> год</w:t>
      </w:r>
      <w:r w:rsidR="006A125D">
        <w:rPr>
          <w:rFonts w:ascii="Times New Roman" w:hAnsi="Times New Roman" w:cs="Times New Roman"/>
          <w:sz w:val="28"/>
          <w:szCs w:val="28"/>
        </w:rPr>
        <w:t xml:space="preserve"> и на плановый период 20</w:t>
      </w:r>
      <w:r w:rsidR="00FC144E">
        <w:rPr>
          <w:rFonts w:ascii="Times New Roman" w:hAnsi="Times New Roman" w:cs="Times New Roman"/>
          <w:sz w:val="28"/>
          <w:szCs w:val="28"/>
        </w:rPr>
        <w:t>2</w:t>
      </w:r>
      <w:r w:rsidR="004F5DFE">
        <w:rPr>
          <w:rFonts w:ascii="Times New Roman" w:hAnsi="Times New Roman" w:cs="Times New Roman"/>
          <w:sz w:val="28"/>
          <w:szCs w:val="28"/>
        </w:rPr>
        <w:t>6</w:t>
      </w:r>
      <w:r w:rsidR="006A125D">
        <w:rPr>
          <w:rFonts w:ascii="Times New Roman" w:hAnsi="Times New Roman" w:cs="Times New Roman"/>
          <w:sz w:val="28"/>
          <w:szCs w:val="28"/>
        </w:rPr>
        <w:t xml:space="preserve"> и 20</w:t>
      </w:r>
      <w:r w:rsidR="00FC144E">
        <w:rPr>
          <w:rFonts w:ascii="Times New Roman" w:hAnsi="Times New Roman" w:cs="Times New Roman"/>
          <w:sz w:val="28"/>
          <w:szCs w:val="28"/>
        </w:rPr>
        <w:t>2</w:t>
      </w:r>
      <w:r w:rsidR="004F5DFE">
        <w:rPr>
          <w:rFonts w:ascii="Times New Roman" w:hAnsi="Times New Roman" w:cs="Times New Roman"/>
          <w:sz w:val="28"/>
          <w:szCs w:val="28"/>
        </w:rPr>
        <w:t>7</w:t>
      </w:r>
      <w:r w:rsidR="006A125D">
        <w:rPr>
          <w:rFonts w:ascii="Times New Roman" w:hAnsi="Times New Roman" w:cs="Times New Roman"/>
          <w:sz w:val="28"/>
          <w:szCs w:val="28"/>
        </w:rPr>
        <w:t xml:space="preserve"> годов</w:t>
      </w:r>
      <w:r w:rsidRPr="00592AA0">
        <w:rPr>
          <w:rFonts w:ascii="Times New Roman" w:hAnsi="Times New Roman" w:cs="Times New Roman"/>
          <w:sz w:val="28"/>
          <w:szCs w:val="28"/>
        </w:rPr>
        <w:t>»</w:t>
      </w:r>
      <w:r w:rsidR="00197FF3">
        <w:rPr>
          <w:rFonts w:ascii="Times New Roman" w:hAnsi="Times New Roman" w:cs="Times New Roman"/>
          <w:sz w:val="28"/>
          <w:szCs w:val="28"/>
        </w:rPr>
        <w:t xml:space="preserve"> (далее – Закон</w:t>
      </w:r>
      <w:r w:rsidR="00103571">
        <w:rPr>
          <w:rFonts w:ascii="Times New Roman" w:hAnsi="Times New Roman" w:cs="Times New Roman"/>
          <w:sz w:val="28"/>
          <w:szCs w:val="28"/>
        </w:rPr>
        <w:t xml:space="preserve"> №</w:t>
      </w:r>
      <w:r w:rsidR="00043D83">
        <w:rPr>
          <w:rFonts w:ascii="Times New Roman" w:hAnsi="Times New Roman" w:cs="Times New Roman"/>
          <w:sz w:val="28"/>
          <w:szCs w:val="28"/>
        </w:rPr>
        <w:t> </w:t>
      </w:r>
      <w:r w:rsidR="004F5DFE">
        <w:rPr>
          <w:rFonts w:ascii="Times New Roman" w:hAnsi="Times New Roman" w:cs="Times New Roman"/>
          <w:sz w:val="28"/>
          <w:szCs w:val="28"/>
        </w:rPr>
        <w:t>55</w:t>
      </w:r>
      <w:r w:rsidR="00103571">
        <w:rPr>
          <w:rFonts w:ascii="Times New Roman" w:hAnsi="Times New Roman" w:cs="Times New Roman"/>
          <w:sz w:val="28"/>
          <w:szCs w:val="28"/>
        </w:rPr>
        <w:t>-РЗ</w:t>
      </w:r>
      <w:r w:rsidR="00197FF3">
        <w:rPr>
          <w:rFonts w:ascii="Times New Roman" w:hAnsi="Times New Roman" w:cs="Times New Roman"/>
          <w:sz w:val="28"/>
          <w:szCs w:val="28"/>
        </w:rPr>
        <w:t>)</w:t>
      </w:r>
      <w:r w:rsidRPr="00592AA0">
        <w:rPr>
          <w:rFonts w:ascii="Times New Roman" w:hAnsi="Times New Roman" w:cs="Times New Roman"/>
          <w:sz w:val="28"/>
          <w:szCs w:val="28"/>
        </w:rPr>
        <w:t>.</w:t>
      </w:r>
    </w:p>
    <w:p w14:paraId="23197608" w14:textId="0488B697" w:rsidR="00AA34B0" w:rsidRDefault="00103571" w:rsidP="00C250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592AA0" w:rsidRPr="00592AA0">
        <w:rPr>
          <w:rFonts w:ascii="Times New Roman" w:hAnsi="Times New Roman" w:cs="Times New Roman"/>
          <w:sz w:val="28"/>
          <w:szCs w:val="28"/>
        </w:rPr>
        <w:t xml:space="preserve">Законом </w:t>
      </w:r>
      <w:r>
        <w:rPr>
          <w:rFonts w:ascii="Times New Roman" w:hAnsi="Times New Roman" w:cs="Times New Roman"/>
          <w:sz w:val="28"/>
          <w:szCs w:val="28"/>
        </w:rPr>
        <w:t>№</w:t>
      </w:r>
      <w:r w:rsidR="00043D83">
        <w:rPr>
          <w:rFonts w:ascii="Times New Roman" w:hAnsi="Times New Roman" w:cs="Times New Roman"/>
          <w:sz w:val="28"/>
          <w:szCs w:val="28"/>
        </w:rPr>
        <w:t> </w:t>
      </w:r>
      <w:r w:rsidR="00C72455">
        <w:rPr>
          <w:rFonts w:ascii="Times New Roman" w:hAnsi="Times New Roman" w:cs="Times New Roman"/>
          <w:sz w:val="28"/>
          <w:szCs w:val="28"/>
        </w:rPr>
        <w:t>55</w:t>
      </w:r>
      <w:r>
        <w:rPr>
          <w:rFonts w:ascii="Times New Roman" w:hAnsi="Times New Roman" w:cs="Times New Roman"/>
          <w:sz w:val="28"/>
          <w:szCs w:val="28"/>
        </w:rPr>
        <w:t>-РЗ</w:t>
      </w:r>
      <w:r w:rsidRPr="00592AA0">
        <w:rPr>
          <w:rFonts w:ascii="Times New Roman" w:hAnsi="Times New Roman" w:cs="Times New Roman"/>
          <w:sz w:val="28"/>
          <w:szCs w:val="28"/>
        </w:rPr>
        <w:t xml:space="preserve"> </w:t>
      </w:r>
      <w:r>
        <w:rPr>
          <w:rFonts w:ascii="Times New Roman" w:hAnsi="Times New Roman" w:cs="Times New Roman"/>
          <w:sz w:val="28"/>
          <w:szCs w:val="28"/>
        </w:rPr>
        <w:t xml:space="preserve">прогнозируемый общий объем </w:t>
      </w:r>
      <w:r w:rsidR="00592AA0" w:rsidRPr="00592AA0">
        <w:rPr>
          <w:rFonts w:ascii="Times New Roman" w:hAnsi="Times New Roman" w:cs="Times New Roman"/>
          <w:sz w:val="28"/>
          <w:szCs w:val="28"/>
        </w:rPr>
        <w:t>доход</w:t>
      </w:r>
      <w:r>
        <w:rPr>
          <w:rFonts w:ascii="Times New Roman" w:hAnsi="Times New Roman" w:cs="Times New Roman"/>
          <w:sz w:val="28"/>
          <w:szCs w:val="28"/>
        </w:rPr>
        <w:t>ов</w:t>
      </w:r>
      <w:r w:rsidR="00592AA0" w:rsidRPr="00592AA0">
        <w:rPr>
          <w:rFonts w:ascii="Times New Roman" w:hAnsi="Times New Roman" w:cs="Times New Roman"/>
          <w:sz w:val="28"/>
          <w:szCs w:val="28"/>
        </w:rPr>
        <w:t xml:space="preserve"> на 20</w:t>
      </w:r>
      <w:r w:rsidR="00946D39">
        <w:rPr>
          <w:rFonts w:ascii="Times New Roman" w:hAnsi="Times New Roman" w:cs="Times New Roman"/>
          <w:sz w:val="28"/>
          <w:szCs w:val="28"/>
        </w:rPr>
        <w:t>2</w:t>
      </w:r>
      <w:r w:rsidR="00C72455">
        <w:rPr>
          <w:rFonts w:ascii="Times New Roman" w:hAnsi="Times New Roman" w:cs="Times New Roman"/>
          <w:sz w:val="28"/>
          <w:szCs w:val="28"/>
        </w:rPr>
        <w:t>5</w:t>
      </w:r>
      <w:r w:rsidR="00592AA0" w:rsidRPr="00592AA0">
        <w:rPr>
          <w:rFonts w:ascii="Times New Roman" w:hAnsi="Times New Roman" w:cs="Times New Roman"/>
          <w:sz w:val="28"/>
          <w:szCs w:val="28"/>
        </w:rPr>
        <w:t xml:space="preserve"> год утвержден в сумме </w:t>
      </w:r>
      <w:r w:rsidR="007E5C10">
        <w:rPr>
          <w:rFonts w:ascii="Times New Roman" w:hAnsi="Times New Roman" w:cs="Times New Roman"/>
          <w:color w:val="000000"/>
          <w:sz w:val="28"/>
          <w:szCs w:val="28"/>
        </w:rPr>
        <w:t>9 526 844,5</w:t>
      </w:r>
      <w:r w:rsidR="000E11FC">
        <w:rPr>
          <w:color w:val="000000"/>
          <w:sz w:val="29"/>
          <w:szCs w:val="29"/>
        </w:rPr>
        <w:t> </w:t>
      </w:r>
      <w:r>
        <w:rPr>
          <w:rFonts w:ascii="Times New Roman" w:hAnsi="Times New Roman" w:cs="Times New Roman"/>
          <w:sz w:val="28"/>
          <w:szCs w:val="28"/>
        </w:rPr>
        <w:t>тыс.</w:t>
      </w:r>
      <w:r w:rsidR="002E0E73">
        <w:rPr>
          <w:rFonts w:ascii="Times New Roman" w:hAnsi="Times New Roman" w:cs="Times New Roman"/>
          <w:sz w:val="28"/>
          <w:szCs w:val="28"/>
        </w:rPr>
        <w:t xml:space="preserve"> руб.</w:t>
      </w:r>
      <w:r w:rsidR="00010DDF">
        <w:rPr>
          <w:rFonts w:ascii="Times New Roman" w:hAnsi="Times New Roman" w:cs="Times New Roman"/>
          <w:sz w:val="28"/>
          <w:szCs w:val="28"/>
        </w:rPr>
        <w:t xml:space="preserve">, </w:t>
      </w:r>
      <w:r w:rsidR="00B205CD">
        <w:rPr>
          <w:rFonts w:ascii="Times New Roman" w:hAnsi="Times New Roman" w:cs="Times New Roman"/>
          <w:sz w:val="28"/>
          <w:szCs w:val="28"/>
        </w:rPr>
        <w:t xml:space="preserve">объем </w:t>
      </w:r>
      <w:r w:rsidR="00010DDF">
        <w:rPr>
          <w:rFonts w:ascii="Times New Roman" w:hAnsi="Times New Roman" w:cs="Times New Roman"/>
          <w:sz w:val="28"/>
          <w:szCs w:val="28"/>
        </w:rPr>
        <w:t>расход</w:t>
      </w:r>
      <w:r>
        <w:rPr>
          <w:rFonts w:ascii="Times New Roman" w:hAnsi="Times New Roman" w:cs="Times New Roman"/>
          <w:sz w:val="28"/>
          <w:szCs w:val="28"/>
        </w:rPr>
        <w:t>ов</w:t>
      </w:r>
      <w:r w:rsidR="00010DDF">
        <w:rPr>
          <w:rFonts w:ascii="Times New Roman" w:hAnsi="Times New Roman" w:cs="Times New Roman"/>
          <w:sz w:val="28"/>
          <w:szCs w:val="28"/>
        </w:rPr>
        <w:t xml:space="preserve"> </w:t>
      </w:r>
      <w:r w:rsidR="00AA34B0">
        <w:rPr>
          <w:rFonts w:ascii="Times New Roman" w:hAnsi="Times New Roman" w:cs="Times New Roman"/>
          <w:sz w:val="28"/>
          <w:szCs w:val="28"/>
        </w:rPr>
        <w:t xml:space="preserve">- </w:t>
      </w:r>
      <w:r w:rsidR="00010DDF">
        <w:rPr>
          <w:rFonts w:ascii="Times New Roman" w:hAnsi="Times New Roman" w:cs="Times New Roman"/>
          <w:sz w:val="28"/>
          <w:szCs w:val="28"/>
        </w:rPr>
        <w:t xml:space="preserve">в сумме </w:t>
      </w:r>
      <w:r w:rsidR="007E5C10">
        <w:rPr>
          <w:rFonts w:ascii="Times New Roman" w:hAnsi="Times New Roman" w:cs="Times New Roman"/>
          <w:color w:val="000000"/>
          <w:sz w:val="28"/>
          <w:szCs w:val="28"/>
        </w:rPr>
        <w:t>9 802 907,9</w:t>
      </w:r>
      <w:r>
        <w:rPr>
          <w:rFonts w:ascii="Times New Roman" w:hAnsi="Times New Roman" w:cs="Times New Roman"/>
          <w:sz w:val="28"/>
          <w:szCs w:val="28"/>
        </w:rPr>
        <w:t xml:space="preserve"> тыс.</w:t>
      </w:r>
      <w:r w:rsidR="00010DDF">
        <w:rPr>
          <w:rFonts w:ascii="Times New Roman" w:hAnsi="Times New Roman" w:cs="Times New Roman"/>
          <w:sz w:val="28"/>
          <w:szCs w:val="28"/>
        </w:rPr>
        <w:t xml:space="preserve"> руб., </w:t>
      </w:r>
      <w:r w:rsidR="00B205CD">
        <w:rPr>
          <w:rFonts w:ascii="Times New Roman" w:hAnsi="Times New Roman" w:cs="Times New Roman"/>
          <w:sz w:val="28"/>
          <w:szCs w:val="28"/>
        </w:rPr>
        <w:t xml:space="preserve">при </w:t>
      </w:r>
      <w:r w:rsidR="00010DDF">
        <w:rPr>
          <w:rFonts w:ascii="Times New Roman" w:hAnsi="Times New Roman" w:cs="Times New Roman"/>
          <w:sz w:val="28"/>
          <w:szCs w:val="28"/>
        </w:rPr>
        <w:t>дефицит</w:t>
      </w:r>
      <w:r w:rsidR="00B205CD">
        <w:rPr>
          <w:rFonts w:ascii="Times New Roman" w:hAnsi="Times New Roman" w:cs="Times New Roman"/>
          <w:sz w:val="28"/>
          <w:szCs w:val="28"/>
        </w:rPr>
        <w:t xml:space="preserve">е бюджета </w:t>
      </w:r>
      <w:r w:rsidR="00043D83">
        <w:rPr>
          <w:rFonts w:ascii="Times New Roman" w:hAnsi="Times New Roman" w:cs="Times New Roman"/>
          <w:sz w:val="28"/>
          <w:szCs w:val="28"/>
        </w:rPr>
        <w:t xml:space="preserve">- </w:t>
      </w:r>
      <w:r w:rsidR="00B205CD">
        <w:rPr>
          <w:rFonts w:ascii="Times New Roman" w:hAnsi="Times New Roman" w:cs="Times New Roman"/>
          <w:sz w:val="28"/>
          <w:szCs w:val="28"/>
        </w:rPr>
        <w:t>в</w:t>
      </w:r>
      <w:r w:rsidR="00010DDF">
        <w:rPr>
          <w:rFonts w:ascii="Times New Roman" w:hAnsi="Times New Roman" w:cs="Times New Roman"/>
          <w:sz w:val="28"/>
          <w:szCs w:val="28"/>
        </w:rPr>
        <w:t xml:space="preserve"> сумме </w:t>
      </w:r>
      <w:r w:rsidR="007E5C10">
        <w:rPr>
          <w:rFonts w:ascii="Times New Roman" w:hAnsi="Times New Roman" w:cs="Times New Roman"/>
          <w:sz w:val="28"/>
          <w:szCs w:val="28"/>
        </w:rPr>
        <w:t>276 063,4</w:t>
      </w:r>
      <w:r w:rsidR="00BA357E">
        <w:rPr>
          <w:rFonts w:ascii="Times New Roman" w:hAnsi="Times New Roman" w:cs="Times New Roman"/>
          <w:sz w:val="28"/>
          <w:szCs w:val="28"/>
        </w:rPr>
        <w:t xml:space="preserve"> </w:t>
      </w:r>
      <w:r w:rsidR="00AA34B0">
        <w:rPr>
          <w:rFonts w:ascii="Times New Roman" w:hAnsi="Times New Roman" w:cs="Times New Roman"/>
          <w:sz w:val="28"/>
          <w:szCs w:val="28"/>
        </w:rPr>
        <w:t>тыс. руб.</w:t>
      </w:r>
    </w:p>
    <w:p w14:paraId="59B09B0D" w14:textId="6BE85F43" w:rsidR="00592AA0" w:rsidRPr="00592AA0" w:rsidRDefault="00B205CD" w:rsidP="00C250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Законопроекту, ф</w:t>
      </w:r>
      <w:r w:rsidR="002E0E73">
        <w:rPr>
          <w:rFonts w:ascii="Times New Roman" w:hAnsi="Times New Roman" w:cs="Times New Roman"/>
          <w:sz w:val="28"/>
          <w:szCs w:val="28"/>
        </w:rPr>
        <w:t>актически</w:t>
      </w:r>
      <w:r>
        <w:rPr>
          <w:rFonts w:ascii="Times New Roman" w:hAnsi="Times New Roman" w:cs="Times New Roman"/>
          <w:sz w:val="28"/>
          <w:szCs w:val="28"/>
        </w:rPr>
        <w:t>е</w:t>
      </w:r>
      <w:r w:rsidR="002E0E73">
        <w:rPr>
          <w:rFonts w:ascii="Times New Roman" w:hAnsi="Times New Roman" w:cs="Times New Roman"/>
          <w:sz w:val="28"/>
          <w:szCs w:val="28"/>
        </w:rPr>
        <w:t xml:space="preserve"> доходы </w:t>
      </w:r>
      <w:r>
        <w:rPr>
          <w:rFonts w:ascii="Times New Roman" w:hAnsi="Times New Roman" w:cs="Times New Roman"/>
          <w:sz w:val="28"/>
          <w:szCs w:val="28"/>
        </w:rPr>
        <w:t>составили</w:t>
      </w:r>
      <w:r w:rsidR="002E0E73">
        <w:rPr>
          <w:rFonts w:ascii="Times New Roman" w:hAnsi="Times New Roman" w:cs="Times New Roman"/>
          <w:sz w:val="28"/>
          <w:szCs w:val="28"/>
        </w:rPr>
        <w:t xml:space="preserve"> </w:t>
      </w:r>
      <w:r w:rsidR="005A5F92">
        <w:rPr>
          <w:rFonts w:ascii="Times New Roman" w:hAnsi="Times New Roman" w:cs="Times New Roman"/>
          <w:sz w:val="28"/>
          <w:szCs w:val="28"/>
        </w:rPr>
        <w:t xml:space="preserve">9 518 995,0 </w:t>
      </w:r>
      <w:r w:rsidR="00592AA0" w:rsidRPr="00592AA0">
        <w:rPr>
          <w:rFonts w:ascii="Times New Roman" w:hAnsi="Times New Roman" w:cs="Times New Roman"/>
          <w:sz w:val="28"/>
          <w:szCs w:val="28"/>
        </w:rPr>
        <w:t>тыс. руб.</w:t>
      </w:r>
      <w:r w:rsidR="00AA34B0">
        <w:rPr>
          <w:rFonts w:ascii="Times New Roman" w:hAnsi="Times New Roman" w:cs="Times New Roman"/>
          <w:sz w:val="28"/>
          <w:szCs w:val="28"/>
        </w:rPr>
        <w:t xml:space="preserve"> или</w:t>
      </w:r>
      <w:r w:rsidR="002E0E73">
        <w:rPr>
          <w:rFonts w:ascii="Times New Roman" w:hAnsi="Times New Roman" w:cs="Times New Roman"/>
          <w:sz w:val="28"/>
          <w:szCs w:val="28"/>
        </w:rPr>
        <w:t xml:space="preserve"> </w:t>
      </w:r>
      <w:r w:rsidR="007E5C10">
        <w:rPr>
          <w:rFonts w:ascii="Times New Roman" w:hAnsi="Times New Roman" w:cs="Times New Roman"/>
          <w:sz w:val="28"/>
          <w:szCs w:val="28"/>
        </w:rPr>
        <w:t>99,9</w:t>
      </w:r>
      <w:r w:rsidR="00B50D70">
        <w:rPr>
          <w:rFonts w:ascii="Times New Roman" w:hAnsi="Times New Roman" w:cs="Times New Roman"/>
          <w:sz w:val="28"/>
          <w:szCs w:val="28"/>
        </w:rPr>
        <w:t xml:space="preserve"> %</w:t>
      </w:r>
      <w:r w:rsidR="002E0E73">
        <w:rPr>
          <w:rFonts w:ascii="Times New Roman" w:hAnsi="Times New Roman" w:cs="Times New Roman"/>
          <w:sz w:val="28"/>
          <w:szCs w:val="28"/>
        </w:rPr>
        <w:t xml:space="preserve"> от плановых назначений</w:t>
      </w:r>
      <w:r w:rsidR="004305DA">
        <w:rPr>
          <w:rFonts w:ascii="Times New Roman" w:hAnsi="Times New Roman" w:cs="Times New Roman"/>
          <w:sz w:val="28"/>
          <w:szCs w:val="28"/>
        </w:rPr>
        <w:t xml:space="preserve">, что на </w:t>
      </w:r>
      <w:r w:rsidR="007E5C10">
        <w:rPr>
          <w:rFonts w:ascii="Times New Roman" w:hAnsi="Times New Roman" w:cs="Times New Roman"/>
          <w:sz w:val="28"/>
          <w:szCs w:val="28"/>
        </w:rPr>
        <w:t>7 849,5</w:t>
      </w:r>
      <w:r w:rsidR="00B50D70">
        <w:rPr>
          <w:rFonts w:ascii="Times New Roman" w:hAnsi="Times New Roman" w:cs="Times New Roman"/>
          <w:sz w:val="28"/>
          <w:szCs w:val="28"/>
        </w:rPr>
        <w:t xml:space="preserve"> тыс. руб.</w:t>
      </w:r>
      <w:r w:rsidR="004305DA">
        <w:rPr>
          <w:rFonts w:ascii="Times New Roman" w:hAnsi="Times New Roman" w:cs="Times New Roman"/>
          <w:sz w:val="28"/>
          <w:szCs w:val="28"/>
        </w:rPr>
        <w:t xml:space="preserve"> </w:t>
      </w:r>
      <w:r w:rsidR="007E5C10">
        <w:rPr>
          <w:rFonts w:ascii="Times New Roman" w:hAnsi="Times New Roman" w:cs="Times New Roman"/>
          <w:sz w:val="28"/>
          <w:szCs w:val="28"/>
        </w:rPr>
        <w:t>мен</w:t>
      </w:r>
      <w:r w:rsidR="00B50D70">
        <w:rPr>
          <w:rFonts w:ascii="Times New Roman" w:hAnsi="Times New Roman" w:cs="Times New Roman"/>
          <w:sz w:val="28"/>
          <w:szCs w:val="28"/>
        </w:rPr>
        <w:t>ьше</w:t>
      </w:r>
      <w:r w:rsidR="004305DA">
        <w:rPr>
          <w:rFonts w:ascii="Times New Roman" w:hAnsi="Times New Roman" w:cs="Times New Roman"/>
          <w:sz w:val="28"/>
          <w:szCs w:val="28"/>
        </w:rPr>
        <w:t xml:space="preserve"> предусмотренных бюджетом за отчетный период.</w:t>
      </w:r>
    </w:p>
    <w:p w14:paraId="67392141" w14:textId="77777777" w:rsidR="00592AA0" w:rsidRDefault="00592AA0" w:rsidP="00C250D7">
      <w:pPr>
        <w:spacing w:after="0" w:line="240" w:lineRule="auto"/>
        <w:ind w:firstLine="567"/>
        <w:jc w:val="both"/>
        <w:rPr>
          <w:rFonts w:ascii="Times New Roman" w:hAnsi="Times New Roman" w:cs="Times New Roman"/>
          <w:sz w:val="28"/>
          <w:szCs w:val="28"/>
        </w:rPr>
      </w:pPr>
      <w:r w:rsidRPr="00592AA0">
        <w:rPr>
          <w:rFonts w:ascii="Times New Roman" w:hAnsi="Times New Roman" w:cs="Times New Roman"/>
          <w:sz w:val="28"/>
          <w:szCs w:val="28"/>
        </w:rPr>
        <w:t>Структура утвержденных доходов</w:t>
      </w:r>
      <w:r w:rsidR="00A5433B">
        <w:rPr>
          <w:rFonts w:ascii="Times New Roman" w:hAnsi="Times New Roman" w:cs="Times New Roman"/>
          <w:sz w:val="28"/>
          <w:szCs w:val="28"/>
        </w:rPr>
        <w:t>,</w:t>
      </w:r>
      <w:r w:rsidRPr="00592AA0">
        <w:rPr>
          <w:rFonts w:ascii="Times New Roman" w:hAnsi="Times New Roman" w:cs="Times New Roman"/>
          <w:sz w:val="28"/>
          <w:szCs w:val="28"/>
        </w:rPr>
        <w:t xml:space="preserve"> </w:t>
      </w:r>
      <w:r w:rsidR="00A5433B">
        <w:rPr>
          <w:rFonts w:ascii="Times New Roman" w:hAnsi="Times New Roman" w:cs="Times New Roman"/>
          <w:sz w:val="28"/>
          <w:szCs w:val="28"/>
        </w:rPr>
        <w:t>плановые назначения</w:t>
      </w:r>
      <w:r w:rsidR="00767612">
        <w:rPr>
          <w:rFonts w:ascii="Times New Roman" w:hAnsi="Times New Roman" w:cs="Times New Roman"/>
          <w:sz w:val="28"/>
          <w:szCs w:val="28"/>
        </w:rPr>
        <w:t xml:space="preserve"> по доходам</w:t>
      </w:r>
      <w:r w:rsidR="00A5433B">
        <w:rPr>
          <w:rFonts w:ascii="Times New Roman" w:hAnsi="Times New Roman" w:cs="Times New Roman"/>
          <w:sz w:val="28"/>
          <w:szCs w:val="28"/>
        </w:rPr>
        <w:t xml:space="preserve">, объемы </w:t>
      </w:r>
      <w:r w:rsidRPr="00592AA0">
        <w:rPr>
          <w:rFonts w:ascii="Times New Roman" w:hAnsi="Times New Roman" w:cs="Times New Roman"/>
          <w:sz w:val="28"/>
          <w:szCs w:val="28"/>
        </w:rPr>
        <w:t>фактически</w:t>
      </w:r>
      <w:r w:rsidR="00A5433B">
        <w:rPr>
          <w:rFonts w:ascii="Times New Roman" w:hAnsi="Times New Roman" w:cs="Times New Roman"/>
          <w:sz w:val="28"/>
          <w:szCs w:val="28"/>
        </w:rPr>
        <w:t>х</w:t>
      </w:r>
      <w:r w:rsidRPr="00592AA0">
        <w:rPr>
          <w:rFonts w:ascii="Times New Roman" w:hAnsi="Times New Roman" w:cs="Times New Roman"/>
          <w:sz w:val="28"/>
          <w:szCs w:val="28"/>
        </w:rPr>
        <w:t xml:space="preserve"> поступлени</w:t>
      </w:r>
      <w:r w:rsidR="00A5433B">
        <w:rPr>
          <w:rFonts w:ascii="Times New Roman" w:hAnsi="Times New Roman" w:cs="Times New Roman"/>
          <w:sz w:val="28"/>
          <w:szCs w:val="28"/>
        </w:rPr>
        <w:t>й</w:t>
      </w:r>
      <w:r w:rsidR="00767612">
        <w:rPr>
          <w:rFonts w:ascii="Times New Roman" w:hAnsi="Times New Roman" w:cs="Times New Roman"/>
          <w:sz w:val="28"/>
          <w:szCs w:val="28"/>
        </w:rPr>
        <w:t xml:space="preserve"> доходов</w:t>
      </w:r>
      <w:r w:rsidR="00A5433B">
        <w:rPr>
          <w:rFonts w:ascii="Times New Roman" w:hAnsi="Times New Roman" w:cs="Times New Roman"/>
          <w:sz w:val="28"/>
          <w:szCs w:val="28"/>
        </w:rPr>
        <w:t xml:space="preserve">, их отклонение от плановых назначений, процент исполнения утвержденных плановых назначений </w:t>
      </w:r>
      <w:r w:rsidRPr="00592AA0">
        <w:rPr>
          <w:rFonts w:ascii="Times New Roman" w:hAnsi="Times New Roman" w:cs="Times New Roman"/>
          <w:sz w:val="28"/>
          <w:szCs w:val="28"/>
        </w:rPr>
        <w:t>приведены в таблице №</w:t>
      </w:r>
      <w:r w:rsidR="002E0E73">
        <w:rPr>
          <w:rFonts w:ascii="Times New Roman" w:hAnsi="Times New Roman" w:cs="Times New Roman"/>
          <w:sz w:val="28"/>
          <w:szCs w:val="28"/>
        </w:rPr>
        <w:t xml:space="preserve"> </w:t>
      </w:r>
      <w:r w:rsidRPr="00592AA0">
        <w:rPr>
          <w:rFonts w:ascii="Times New Roman" w:hAnsi="Times New Roman" w:cs="Times New Roman"/>
          <w:sz w:val="28"/>
          <w:szCs w:val="28"/>
        </w:rPr>
        <w:t>1.</w:t>
      </w:r>
    </w:p>
    <w:p w14:paraId="285BF0A1" w14:textId="7C3602E5" w:rsidR="0009779F" w:rsidRPr="00290051" w:rsidRDefault="00592AA0" w:rsidP="00C250D7">
      <w:pPr>
        <w:spacing w:after="0" w:line="240" w:lineRule="auto"/>
        <w:jc w:val="right"/>
        <w:rPr>
          <w:rFonts w:ascii="Times New Roman" w:hAnsi="Times New Roman" w:cs="Times New Roman"/>
          <w:sz w:val="24"/>
          <w:szCs w:val="24"/>
        </w:rPr>
      </w:pPr>
      <w:r w:rsidRPr="00290051">
        <w:rPr>
          <w:rFonts w:ascii="Times New Roman" w:hAnsi="Times New Roman" w:cs="Times New Roman"/>
          <w:sz w:val="24"/>
          <w:szCs w:val="24"/>
        </w:rPr>
        <w:t>Таблица №</w:t>
      </w:r>
      <w:r w:rsidR="00043D83">
        <w:rPr>
          <w:rFonts w:ascii="Times New Roman" w:hAnsi="Times New Roman" w:cs="Times New Roman"/>
          <w:sz w:val="24"/>
          <w:szCs w:val="24"/>
        </w:rPr>
        <w:t> </w:t>
      </w:r>
      <w:r w:rsidR="00AA34B0" w:rsidRPr="00290051">
        <w:rPr>
          <w:rFonts w:ascii="Times New Roman" w:hAnsi="Times New Roman" w:cs="Times New Roman"/>
          <w:sz w:val="24"/>
          <w:szCs w:val="24"/>
        </w:rPr>
        <w:t>1</w:t>
      </w:r>
    </w:p>
    <w:p w14:paraId="11CAAF4F" w14:textId="410F0DFB" w:rsidR="00592AA0" w:rsidRPr="00290051" w:rsidRDefault="00592AA0" w:rsidP="00C250D7">
      <w:pPr>
        <w:spacing w:after="0" w:line="240" w:lineRule="auto"/>
        <w:ind w:left="7080" w:firstLine="708"/>
        <w:jc w:val="center"/>
        <w:rPr>
          <w:rFonts w:ascii="Times New Roman" w:hAnsi="Times New Roman" w:cs="Times New Roman"/>
          <w:sz w:val="24"/>
          <w:szCs w:val="24"/>
        </w:rPr>
      </w:pPr>
      <w:r w:rsidRPr="00290051">
        <w:rPr>
          <w:rFonts w:ascii="Times New Roman" w:hAnsi="Times New Roman" w:cs="Times New Roman"/>
          <w:sz w:val="24"/>
          <w:szCs w:val="24"/>
        </w:rPr>
        <w:t>(тыс. руб.)</w:t>
      </w:r>
    </w:p>
    <w:tbl>
      <w:tblPr>
        <w:tblStyle w:val="a3"/>
        <w:tblW w:w="9527" w:type="dxa"/>
        <w:tblInd w:w="-176" w:type="dxa"/>
        <w:tblLayout w:type="fixed"/>
        <w:tblLook w:val="01E0" w:firstRow="1" w:lastRow="1" w:firstColumn="1" w:lastColumn="1" w:noHBand="0" w:noVBand="0"/>
      </w:tblPr>
      <w:tblGrid>
        <w:gridCol w:w="3261"/>
        <w:gridCol w:w="1701"/>
        <w:gridCol w:w="1559"/>
        <w:gridCol w:w="1560"/>
        <w:gridCol w:w="1446"/>
      </w:tblGrid>
      <w:tr w:rsidR="00C72455" w:rsidRPr="00873589" w14:paraId="3785A340" w14:textId="77777777" w:rsidTr="001922CF">
        <w:tc>
          <w:tcPr>
            <w:tcW w:w="3261" w:type="dxa"/>
            <w:tcBorders>
              <w:top w:val="single" w:sz="4" w:space="0" w:color="auto"/>
              <w:left w:val="single" w:sz="4" w:space="0" w:color="auto"/>
              <w:bottom w:val="single" w:sz="4" w:space="0" w:color="auto"/>
              <w:right w:val="single" w:sz="4" w:space="0" w:color="auto"/>
            </w:tcBorders>
            <w:vAlign w:val="center"/>
          </w:tcPr>
          <w:p w14:paraId="42C4C50C" w14:textId="7DA1BE50" w:rsidR="00C72455" w:rsidRPr="00873589" w:rsidRDefault="00C72455" w:rsidP="00C250D7">
            <w:pPr>
              <w:autoSpaceDE w:val="0"/>
              <w:autoSpaceDN w:val="0"/>
              <w:adjustRightInd w:val="0"/>
              <w:jc w:val="center"/>
              <w:rPr>
                <w:b/>
                <w:sz w:val="24"/>
                <w:szCs w:val="24"/>
              </w:rPr>
            </w:pPr>
            <w:r w:rsidRPr="00873589">
              <w:rPr>
                <w:b/>
                <w:sz w:val="24"/>
                <w:szCs w:val="24"/>
              </w:rPr>
              <w:t>Наименование доходов</w:t>
            </w:r>
          </w:p>
        </w:tc>
        <w:tc>
          <w:tcPr>
            <w:tcW w:w="1701" w:type="dxa"/>
            <w:tcBorders>
              <w:top w:val="single" w:sz="4" w:space="0" w:color="auto"/>
              <w:left w:val="single" w:sz="4" w:space="0" w:color="auto"/>
              <w:bottom w:val="single" w:sz="4" w:space="0" w:color="auto"/>
              <w:right w:val="single" w:sz="4" w:space="0" w:color="auto"/>
            </w:tcBorders>
            <w:vAlign w:val="center"/>
          </w:tcPr>
          <w:p w14:paraId="1A5406C4" w14:textId="77777777" w:rsidR="00C72455" w:rsidRPr="00873589" w:rsidRDefault="00C72455" w:rsidP="00C250D7">
            <w:pPr>
              <w:jc w:val="center"/>
              <w:rPr>
                <w:b/>
                <w:sz w:val="24"/>
                <w:szCs w:val="24"/>
              </w:rPr>
            </w:pPr>
            <w:r w:rsidRPr="00873589">
              <w:rPr>
                <w:b/>
                <w:sz w:val="24"/>
                <w:szCs w:val="24"/>
              </w:rPr>
              <w:t>План</w:t>
            </w:r>
          </w:p>
          <w:p w14:paraId="11C83661" w14:textId="2C43D8D5" w:rsidR="00C72455" w:rsidRPr="00873589" w:rsidRDefault="00C72455" w:rsidP="00C250D7">
            <w:pPr>
              <w:jc w:val="center"/>
              <w:rPr>
                <w:b/>
                <w:sz w:val="24"/>
                <w:szCs w:val="24"/>
              </w:rPr>
            </w:pPr>
            <w:r w:rsidRPr="00873589">
              <w:rPr>
                <w:b/>
                <w:sz w:val="24"/>
                <w:szCs w:val="24"/>
              </w:rPr>
              <w:t>Закону 55-РЗ</w:t>
            </w:r>
          </w:p>
        </w:tc>
        <w:tc>
          <w:tcPr>
            <w:tcW w:w="1559" w:type="dxa"/>
            <w:tcBorders>
              <w:top w:val="single" w:sz="4" w:space="0" w:color="auto"/>
              <w:left w:val="single" w:sz="4" w:space="0" w:color="auto"/>
              <w:bottom w:val="single" w:sz="4" w:space="0" w:color="auto"/>
              <w:right w:val="single" w:sz="4" w:space="0" w:color="auto"/>
            </w:tcBorders>
            <w:vAlign w:val="center"/>
          </w:tcPr>
          <w:p w14:paraId="48DAD29F" w14:textId="299CA800" w:rsidR="00C72455" w:rsidRPr="00873589" w:rsidRDefault="00C72455" w:rsidP="00C250D7">
            <w:pPr>
              <w:jc w:val="center"/>
              <w:rPr>
                <w:b/>
                <w:sz w:val="24"/>
                <w:szCs w:val="24"/>
              </w:rPr>
            </w:pPr>
            <w:r w:rsidRPr="00873589">
              <w:rPr>
                <w:b/>
                <w:sz w:val="24"/>
                <w:szCs w:val="24"/>
              </w:rPr>
              <w:t xml:space="preserve">Факт </w:t>
            </w:r>
          </w:p>
        </w:tc>
        <w:tc>
          <w:tcPr>
            <w:tcW w:w="1560" w:type="dxa"/>
            <w:tcBorders>
              <w:left w:val="single" w:sz="4" w:space="0" w:color="auto"/>
            </w:tcBorders>
            <w:vAlign w:val="center"/>
          </w:tcPr>
          <w:p w14:paraId="0DBF1DC0" w14:textId="62CCCF1D" w:rsidR="00C72455" w:rsidRPr="00873589" w:rsidRDefault="00C72455" w:rsidP="00C250D7">
            <w:pPr>
              <w:jc w:val="center"/>
              <w:rPr>
                <w:b/>
                <w:sz w:val="24"/>
                <w:szCs w:val="24"/>
              </w:rPr>
            </w:pPr>
            <w:r w:rsidRPr="00873589">
              <w:rPr>
                <w:b/>
                <w:sz w:val="24"/>
                <w:szCs w:val="24"/>
              </w:rPr>
              <w:t xml:space="preserve">Отклонение от Закона </w:t>
            </w:r>
            <w:r w:rsidR="00043D83">
              <w:rPr>
                <w:b/>
                <w:sz w:val="24"/>
                <w:szCs w:val="24"/>
              </w:rPr>
              <w:t>№ </w:t>
            </w:r>
            <w:r w:rsidRPr="00873589">
              <w:rPr>
                <w:b/>
                <w:sz w:val="24"/>
                <w:szCs w:val="24"/>
              </w:rPr>
              <w:t>55-РЗ</w:t>
            </w:r>
          </w:p>
          <w:p w14:paraId="58F7B55D" w14:textId="77E5000D" w:rsidR="00C72455" w:rsidRPr="00873589" w:rsidRDefault="00C72455" w:rsidP="00C250D7">
            <w:pPr>
              <w:jc w:val="center"/>
              <w:rPr>
                <w:b/>
                <w:sz w:val="24"/>
                <w:szCs w:val="24"/>
              </w:rPr>
            </w:pPr>
            <w:r w:rsidRPr="00873589">
              <w:rPr>
                <w:b/>
                <w:sz w:val="24"/>
                <w:szCs w:val="24"/>
              </w:rPr>
              <w:t>(+;-)</w:t>
            </w:r>
          </w:p>
        </w:tc>
        <w:tc>
          <w:tcPr>
            <w:tcW w:w="1446" w:type="dxa"/>
            <w:vAlign w:val="center"/>
          </w:tcPr>
          <w:p w14:paraId="31F5A347" w14:textId="73AFD2CC" w:rsidR="00C72455" w:rsidRPr="00873589" w:rsidRDefault="00C72455" w:rsidP="00C250D7">
            <w:pPr>
              <w:jc w:val="center"/>
              <w:rPr>
                <w:b/>
                <w:sz w:val="24"/>
                <w:szCs w:val="24"/>
              </w:rPr>
            </w:pPr>
            <w:r w:rsidRPr="00873589">
              <w:rPr>
                <w:b/>
                <w:sz w:val="24"/>
                <w:szCs w:val="24"/>
              </w:rPr>
              <w:t xml:space="preserve">% исп. </w:t>
            </w:r>
          </w:p>
        </w:tc>
      </w:tr>
      <w:tr w:rsidR="00C72455" w:rsidRPr="00873589" w14:paraId="2001283C" w14:textId="77777777" w:rsidTr="001922CF">
        <w:tc>
          <w:tcPr>
            <w:tcW w:w="3261" w:type="dxa"/>
            <w:tcBorders>
              <w:top w:val="single" w:sz="4" w:space="0" w:color="auto"/>
            </w:tcBorders>
          </w:tcPr>
          <w:p w14:paraId="1CD49A88" w14:textId="77777777" w:rsidR="00C72455" w:rsidRPr="00873589" w:rsidRDefault="00C72455" w:rsidP="00C250D7">
            <w:pPr>
              <w:rPr>
                <w:sz w:val="24"/>
                <w:szCs w:val="24"/>
              </w:rPr>
            </w:pPr>
            <w:r w:rsidRPr="00873589">
              <w:rPr>
                <w:sz w:val="24"/>
                <w:szCs w:val="24"/>
              </w:rPr>
              <w:t xml:space="preserve">Прочие доходы от компенсации затрат бюджетов территориальных </w:t>
            </w:r>
            <w:r w:rsidRPr="00873589">
              <w:rPr>
                <w:sz w:val="24"/>
                <w:szCs w:val="24"/>
              </w:rPr>
              <w:lastRenderedPageBreak/>
              <w:t>фондов обязательного медицинского страхования</w:t>
            </w:r>
          </w:p>
        </w:tc>
        <w:tc>
          <w:tcPr>
            <w:tcW w:w="1701" w:type="dxa"/>
            <w:tcBorders>
              <w:top w:val="single" w:sz="4" w:space="0" w:color="auto"/>
            </w:tcBorders>
          </w:tcPr>
          <w:p w14:paraId="23390370" w14:textId="6811EBA1" w:rsidR="00C72455" w:rsidRPr="00873589" w:rsidRDefault="007E5C10" w:rsidP="00C250D7">
            <w:pPr>
              <w:jc w:val="center"/>
              <w:rPr>
                <w:sz w:val="24"/>
                <w:szCs w:val="24"/>
              </w:rPr>
            </w:pPr>
            <w:r>
              <w:rPr>
                <w:sz w:val="24"/>
                <w:szCs w:val="24"/>
              </w:rPr>
              <w:lastRenderedPageBreak/>
              <w:t>10 805,7</w:t>
            </w:r>
          </w:p>
        </w:tc>
        <w:tc>
          <w:tcPr>
            <w:tcW w:w="1559" w:type="dxa"/>
            <w:tcBorders>
              <w:top w:val="single" w:sz="4" w:space="0" w:color="auto"/>
            </w:tcBorders>
          </w:tcPr>
          <w:p w14:paraId="5D45A3B9" w14:textId="6D79CFCD" w:rsidR="00C72455" w:rsidRPr="00873589" w:rsidRDefault="005A5F92" w:rsidP="00C250D7">
            <w:pPr>
              <w:jc w:val="center"/>
              <w:rPr>
                <w:sz w:val="24"/>
                <w:szCs w:val="24"/>
              </w:rPr>
            </w:pPr>
            <w:r w:rsidRPr="00873589">
              <w:rPr>
                <w:sz w:val="24"/>
                <w:szCs w:val="24"/>
              </w:rPr>
              <w:t>10 805,7</w:t>
            </w:r>
          </w:p>
        </w:tc>
        <w:tc>
          <w:tcPr>
            <w:tcW w:w="1560" w:type="dxa"/>
          </w:tcPr>
          <w:p w14:paraId="53A6C759" w14:textId="254BB35E" w:rsidR="00C72455" w:rsidRPr="00873589" w:rsidRDefault="007E5C10" w:rsidP="00C250D7">
            <w:pPr>
              <w:jc w:val="center"/>
              <w:rPr>
                <w:sz w:val="24"/>
                <w:szCs w:val="24"/>
              </w:rPr>
            </w:pPr>
            <w:r>
              <w:rPr>
                <w:sz w:val="24"/>
                <w:szCs w:val="24"/>
              </w:rPr>
              <w:t>0,0</w:t>
            </w:r>
          </w:p>
        </w:tc>
        <w:tc>
          <w:tcPr>
            <w:tcW w:w="1446" w:type="dxa"/>
          </w:tcPr>
          <w:p w14:paraId="403A84B0" w14:textId="14D3230B" w:rsidR="00C72455" w:rsidRPr="00873589" w:rsidRDefault="007E5C10" w:rsidP="00C250D7">
            <w:pPr>
              <w:jc w:val="center"/>
              <w:rPr>
                <w:sz w:val="24"/>
                <w:szCs w:val="24"/>
              </w:rPr>
            </w:pPr>
            <w:r>
              <w:rPr>
                <w:sz w:val="24"/>
                <w:szCs w:val="24"/>
              </w:rPr>
              <w:t>100</w:t>
            </w:r>
          </w:p>
        </w:tc>
      </w:tr>
      <w:tr w:rsidR="00C72455" w:rsidRPr="00873589" w14:paraId="661558E6" w14:textId="77777777" w:rsidTr="001922CF">
        <w:tc>
          <w:tcPr>
            <w:tcW w:w="3261" w:type="dxa"/>
          </w:tcPr>
          <w:p w14:paraId="67714688" w14:textId="77777777" w:rsidR="00C72455" w:rsidRPr="00873589" w:rsidRDefault="00C72455" w:rsidP="00C250D7">
            <w:pPr>
              <w:rPr>
                <w:sz w:val="24"/>
                <w:szCs w:val="24"/>
              </w:rPr>
            </w:pPr>
            <w:r w:rsidRPr="0087358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1701" w:type="dxa"/>
          </w:tcPr>
          <w:p w14:paraId="7FABCD35" w14:textId="3D310792" w:rsidR="00C72455" w:rsidRPr="00873589" w:rsidRDefault="00873589" w:rsidP="00C250D7">
            <w:pPr>
              <w:jc w:val="center"/>
              <w:rPr>
                <w:sz w:val="24"/>
                <w:szCs w:val="24"/>
              </w:rPr>
            </w:pPr>
            <w:r>
              <w:rPr>
                <w:sz w:val="24"/>
                <w:szCs w:val="24"/>
              </w:rPr>
              <w:t>658,1</w:t>
            </w:r>
          </w:p>
        </w:tc>
        <w:tc>
          <w:tcPr>
            <w:tcW w:w="1559" w:type="dxa"/>
          </w:tcPr>
          <w:p w14:paraId="7CEC697B" w14:textId="5B75AF0C" w:rsidR="00C72455" w:rsidRPr="00873589" w:rsidRDefault="005A5F92" w:rsidP="00C250D7">
            <w:pPr>
              <w:jc w:val="center"/>
              <w:rPr>
                <w:sz w:val="24"/>
                <w:szCs w:val="24"/>
              </w:rPr>
            </w:pPr>
            <w:r w:rsidRPr="00873589">
              <w:rPr>
                <w:sz w:val="24"/>
                <w:szCs w:val="24"/>
              </w:rPr>
              <w:t>675,6</w:t>
            </w:r>
          </w:p>
        </w:tc>
        <w:tc>
          <w:tcPr>
            <w:tcW w:w="1560" w:type="dxa"/>
          </w:tcPr>
          <w:p w14:paraId="14977E03" w14:textId="1A14981F" w:rsidR="00C72455" w:rsidRPr="00873589" w:rsidRDefault="00873589" w:rsidP="00C250D7">
            <w:pPr>
              <w:jc w:val="center"/>
              <w:rPr>
                <w:sz w:val="24"/>
                <w:szCs w:val="24"/>
              </w:rPr>
            </w:pPr>
            <w:r>
              <w:rPr>
                <w:sz w:val="24"/>
                <w:szCs w:val="24"/>
              </w:rPr>
              <w:t>+17,5</w:t>
            </w:r>
          </w:p>
        </w:tc>
        <w:tc>
          <w:tcPr>
            <w:tcW w:w="1446" w:type="dxa"/>
          </w:tcPr>
          <w:p w14:paraId="12C9E2FA" w14:textId="508FD9FD" w:rsidR="00C72455" w:rsidRPr="00873589" w:rsidRDefault="00873589" w:rsidP="00C250D7">
            <w:pPr>
              <w:jc w:val="center"/>
              <w:rPr>
                <w:sz w:val="24"/>
                <w:szCs w:val="24"/>
              </w:rPr>
            </w:pPr>
            <w:r>
              <w:rPr>
                <w:sz w:val="24"/>
                <w:szCs w:val="24"/>
              </w:rPr>
              <w:t>102,6</w:t>
            </w:r>
          </w:p>
        </w:tc>
      </w:tr>
      <w:tr w:rsidR="00C72455" w:rsidRPr="00873589" w14:paraId="2E2ADE38" w14:textId="77777777" w:rsidTr="001922CF">
        <w:tc>
          <w:tcPr>
            <w:tcW w:w="3261" w:type="dxa"/>
          </w:tcPr>
          <w:p w14:paraId="5C0065B7" w14:textId="77777777" w:rsidR="00C72455" w:rsidRPr="00873589" w:rsidRDefault="00C72455" w:rsidP="00043D83">
            <w:pPr>
              <w:rPr>
                <w:sz w:val="24"/>
                <w:szCs w:val="24"/>
              </w:rPr>
            </w:pPr>
            <w:r w:rsidRPr="0087358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территориальных фондов обязательного медицинского страхования)</w:t>
            </w:r>
          </w:p>
        </w:tc>
        <w:tc>
          <w:tcPr>
            <w:tcW w:w="1701" w:type="dxa"/>
          </w:tcPr>
          <w:p w14:paraId="164B087B" w14:textId="487D83BE" w:rsidR="00C72455" w:rsidRPr="00873589" w:rsidRDefault="00873589" w:rsidP="00C250D7">
            <w:pPr>
              <w:jc w:val="center"/>
              <w:rPr>
                <w:sz w:val="24"/>
                <w:szCs w:val="24"/>
              </w:rPr>
            </w:pPr>
            <w:r>
              <w:rPr>
                <w:sz w:val="24"/>
                <w:szCs w:val="24"/>
              </w:rPr>
              <w:t>15 190,1</w:t>
            </w:r>
          </w:p>
        </w:tc>
        <w:tc>
          <w:tcPr>
            <w:tcW w:w="1559" w:type="dxa"/>
          </w:tcPr>
          <w:p w14:paraId="579118D8" w14:textId="22ABB7A9" w:rsidR="00C72455" w:rsidRPr="00873589" w:rsidRDefault="005A5F92" w:rsidP="00C250D7">
            <w:pPr>
              <w:jc w:val="center"/>
              <w:rPr>
                <w:sz w:val="24"/>
                <w:szCs w:val="24"/>
              </w:rPr>
            </w:pPr>
            <w:r w:rsidRPr="00873589">
              <w:rPr>
                <w:sz w:val="24"/>
                <w:szCs w:val="24"/>
              </w:rPr>
              <w:t>11 255,0</w:t>
            </w:r>
          </w:p>
        </w:tc>
        <w:tc>
          <w:tcPr>
            <w:tcW w:w="1560" w:type="dxa"/>
          </w:tcPr>
          <w:p w14:paraId="7472FF37" w14:textId="4E5E16B1" w:rsidR="00C72455" w:rsidRPr="00873589" w:rsidRDefault="00873589" w:rsidP="00C250D7">
            <w:pPr>
              <w:jc w:val="center"/>
              <w:rPr>
                <w:sz w:val="24"/>
                <w:szCs w:val="24"/>
              </w:rPr>
            </w:pPr>
            <w:r>
              <w:rPr>
                <w:sz w:val="24"/>
                <w:szCs w:val="24"/>
              </w:rPr>
              <w:t>-3 935,1</w:t>
            </w:r>
          </w:p>
        </w:tc>
        <w:tc>
          <w:tcPr>
            <w:tcW w:w="1446" w:type="dxa"/>
          </w:tcPr>
          <w:p w14:paraId="7AB5DEA2" w14:textId="5888FDA3" w:rsidR="00C72455" w:rsidRPr="00873589" w:rsidRDefault="00873589" w:rsidP="00C250D7">
            <w:pPr>
              <w:jc w:val="center"/>
              <w:rPr>
                <w:sz w:val="24"/>
                <w:szCs w:val="24"/>
              </w:rPr>
            </w:pPr>
            <w:r>
              <w:rPr>
                <w:sz w:val="24"/>
                <w:szCs w:val="24"/>
              </w:rPr>
              <w:t>74,1</w:t>
            </w:r>
          </w:p>
        </w:tc>
      </w:tr>
      <w:tr w:rsidR="00C72455" w:rsidRPr="00873589" w14:paraId="728D04BE" w14:textId="77777777" w:rsidTr="001922CF">
        <w:tc>
          <w:tcPr>
            <w:tcW w:w="3261" w:type="dxa"/>
          </w:tcPr>
          <w:p w14:paraId="1494D2CF" w14:textId="77777777" w:rsidR="00C72455" w:rsidRPr="00873589" w:rsidRDefault="00C72455" w:rsidP="00043D83">
            <w:pPr>
              <w:pStyle w:val="a9"/>
              <w:rPr>
                <w:rFonts w:ascii="Times New Roman" w:hAnsi="Times New Roman" w:cs="Times New Roman"/>
              </w:rPr>
            </w:pPr>
            <w:r w:rsidRPr="00873589">
              <w:rPr>
                <w:rFonts w:ascii="Times New Roman" w:hAnsi="Times New Roman" w:cs="Times New Roman"/>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701" w:type="dxa"/>
          </w:tcPr>
          <w:p w14:paraId="2C680513" w14:textId="1DA6DB4D" w:rsidR="00C72455" w:rsidRPr="00873589" w:rsidRDefault="00C31786" w:rsidP="00C250D7">
            <w:pPr>
              <w:jc w:val="center"/>
              <w:rPr>
                <w:sz w:val="24"/>
                <w:szCs w:val="24"/>
              </w:rPr>
            </w:pPr>
            <w:r>
              <w:rPr>
                <w:sz w:val="24"/>
                <w:szCs w:val="24"/>
              </w:rPr>
              <w:t>9 185 002,9</w:t>
            </w:r>
          </w:p>
        </w:tc>
        <w:tc>
          <w:tcPr>
            <w:tcW w:w="1559" w:type="dxa"/>
          </w:tcPr>
          <w:p w14:paraId="2D977462" w14:textId="49EB0B03" w:rsidR="00C72455" w:rsidRPr="00873589" w:rsidRDefault="005A5F92" w:rsidP="00C250D7">
            <w:pPr>
              <w:jc w:val="center"/>
              <w:rPr>
                <w:sz w:val="24"/>
                <w:szCs w:val="24"/>
              </w:rPr>
            </w:pPr>
            <w:r w:rsidRPr="00873589">
              <w:rPr>
                <w:sz w:val="24"/>
                <w:szCs w:val="24"/>
              </w:rPr>
              <w:t>9 185 002,9</w:t>
            </w:r>
          </w:p>
        </w:tc>
        <w:tc>
          <w:tcPr>
            <w:tcW w:w="1560" w:type="dxa"/>
          </w:tcPr>
          <w:p w14:paraId="26589C35" w14:textId="55808A5E" w:rsidR="00C72455" w:rsidRPr="00873589" w:rsidRDefault="00C31786" w:rsidP="00C250D7">
            <w:pPr>
              <w:jc w:val="center"/>
              <w:rPr>
                <w:sz w:val="24"/>
                <w:szCs w:val="24"/>
              </w:rPr>
            </w:pPr>
            <w:r>
              <w:rPr>
                <w:sz w:val="24"/>
                <w:szCs w:val="24"/>
              </w:rPr>
              <w:t>0,0</w:t>
            </w:r>
          </w:p>
        </w:tc>
        <w:tc>
          <w:tcPr>
            <w:tcW w:w="1446" w:type="dxa"/>
          </w:tcPr>
          <w:p w14:paraId="306D7778" w14:textId="30DA3E3C" w:rsidR="00C72455" w:rsidRPr="00873589" w:rsidRDefault="00C31786" w:rsidP="00C250D7">
            <w:pPr>
              <w:jc w:val="center"/>
              <w:rPr>
                <w:sz w:val="24"/>
                <w:szCs w:val="24"/>
              </w:rPr>
            </w:pPr>
            <w:r>
              <w:rPr>
                <w:sz w:val="24"/>
                <w:szCs w:val="24"/>
              </w:rPr>
              <w:t>100</w:t>
            </w:r>
          </w:p>
        </w:tc>
      </w:tr>
      <w:tr w:rsidR="00C72455" w:rsidRPr="00873589" w14:paraId="033B69BB" w14:textId="77777777" w:rsidTr="001922CF">
        <w:tc>
          <w:tcPr>
            <w:tcW w:w="3261" w:type="dxa"/>
          </w:tcPr>
          <w:p w14:paraId="26FBD82C" w14:textId="77777777" w:rsidR="00C72455" w:rsidRPr="00873589" w:rsidRDefault="00C72455" w:rsidP="00043D83">
            <w:pPr>
              <w:pStyle w:val="a9"/>
              <w:rPr>
                <w:rFonts w:ascii="Times New Roman" w:hAnsi="Times New Roman" w:cs="Times New Roman"/>
              </w:rPr>
            </w:pPr>
            <w:r w:rsidRPr="00873589">
              <w:rPr>
                <w:rFonts w:ascii="Times New Roman" w:hAnsi="Times New Roman" w:cs="Times New Roman"/>
              </w:rPr>
              <w:t xml:space="preserve">Прочие межбюджетные трансферты, передаваемые бюджетам территориальных фондов обязательного медицинского страхования </w:t>
            </w:r>
          </w:p>
        </w:tc>
        <w:tc>
          <w:tcPr>
            <w:tcW w:w="1701" w:type="dxa"/>
          </w:tcPr>
          <w:p w14:paraId="26A0E03C" w14:textId="4F1A14DD" w:rsidR="00C72455" w:rsidRPr="00873589" w:rsidRDefault="007E5C10" w:rsidP="00C250D7">
            <w:pPr>
              <w:jc w:val="center"/>
              <w:rPr>
                <w:sz w:val="24"/>
                <w:szCs w:val="24"/>
              </w:rPr>
            </w:pPr>
            <w:r>
              <w:rPr>
                <w:sz w:val="24"/>
                <w:szCs w:val="24"/>
              </w:rPr>
              <w:t>317 152,0</w:t>
            </w:r>
          </w:p>
        </w:tc>
        <w:tc>
          <w:tcPr>
            <w:tcW w:w="1559" w:type="dxa"/>
          </w:tcPr>
          <w:p w14:paraId="04C725E2" w14:textId="670CC52F" w:rsidR="00C72455" w:rsidRPr="00873589" w:rsidRDefault="005A5F92" w:rsidP="00C250D7">
            <w:pPr>
              <w:jc w:val="center"/>
              <w:rPr>
                <w:sz w:val="24"/>
                <w:szCs w:val="24"/>
              </w:rPr>
            </w:pPr>
            <w:r w:rsidRPr="00873589">
              <w:rPr>
                <w:sz w:val="24"/>
                <w:szCs w:val="24"/>
              </w:rPr>
              <w:t>318 108,3</w:t>
            </w:r>
          </w:p>
        </w:tc>
        <w:tc>
          <w:tcPr>
            <w:tcW w:w="1560" w:type="dxa"/>
          </w:tcPr>
          <w:p w14:paraId="6704F889" w14:textId="1317D8E1" w:rsidR="00C72455" w:rsidRPr="00873589" w:rsidRDefault="007E5C10" w:rsidP="00C250D7">
            <w:pPr>
              <w:jc w:val="center"/>
              <w:rPr>
                <w:sz w:val="24"/>
                <w:szCs w:val="24"/>
              </w:rPr>
            </w:pPr>
            <w:r>
              <w:rPr>
                <w:sz w:val="24"/>
                <w:szCs w:val="24"/>
              </w:rPr>
              <w:t>+956,3</w:t>
            </w:r>
          </w:p>
        </w:tc>
        <w:tc>
          <w:tcPr>
            <w:tcW w:w="1446" w:type="dxa"/>
          </w:tcPr>
          <w:p w14:paraId="44BF8AC4" w14:textId="5034FBD0" w:rsidR="00C72455" w:rsidRPr="00873589" w:rsidRDefault="007E5C10" w:rsidP="00C250D7">
            <w:pPr>
              <w:jc w:val="center"/>
              <w:rPr>
                <w:sz w:val="24"/>
                <w:szCs w:val="24"/>
              </w:rPr>
            </w:pPr>
            <w:r>
              <w:rPr>
                <w:sz w:val="24"/>
                <w:szCs w:val="24"/>
              </w:rPr>
              <w:t>100,3</w:t>
            </w:r>
          </w:p>
        </w:tc>
      </w:tr>
      <w:tr w:rsidR="009E5071" w:rsidRPr="009E5071" w14:paraId="44F6883C" w14:textId="77777777" w:rsidTr="001922CF">
        <w:tc>
          <w:tcPr>
            <w:tcW w:w="3261" w:type="dxa"/>
          </w:tcPr>
          <w:p w14:paraId="0741BDEE" w14:textId="77777777" w:rsidR="009E5071" w:rsidRPr="009E5071" w:rsidRDefault="009E5071" w:rsidP="00043D83">
            <w:pPr>
              <w:pStyle w:val="a9"/>
              <w:rPr>
                <w:rFonts w:ascii="Times New Roman" w:hAnsi="Times New Roman" w:cs="Times New Roman"/>
              </w:rPr>
            </w:pPr>
            <w:r w:rsidRPr="009E5071">
              <w:rPr>
                <w:rFonts w:ascii="Times New Roman" w:hAnsi="Times New Roman" w:cs="Times New Roman"/>
              </w:rPr>
              <w:t>Межбюджетные трансферты,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w:t>
            </w:r>
          </w:p>
        </w:tc>
        <w:tc>
          <w:tcPr>
            <w:tcW w:w="1701" w:type="dxa"/>
          </w:tcPr>
          <w:p w14:paraId="002007D7" w14:textId="5A4DB3E8" w:rsidR="009E5071" w:rsidRPr="009E5071" w:rsidRDefault="009E5071" w:rsidP="00C250D7">
            <w:pPr>
              <w:jc w:val="center"/>
              <w:rPr>
                <w:sz w:val="24"/>
                <w:szCs w:val="24"/>
              </w:rPr>
            </w:pPr>
            <w:r>
              <w:rPr>
                <w:sz w:val="24"/>
                <w:szCs w:val="24"/>
              </w:rPr>
              <w:t>7 213,2</w:t>
            </w:r>
          </w:p>
        </w:tc>
        <w:tc>
          <w:tcPr>
            <w:tcW w:w="1559" w:type="dxa"/>
          </w:tcPr>
          <w:p w14:paraId="67D9754E" w14:textId="0539C43D" w:rsidR="009E5071" w:rsidRPr="009E5071" w:rsidRDefault="009E5071" w:rsidP="00C250D7">
            <w:pPr>
              <w:jc w:val="center"/>
              <w:rPr>
                <w:sz w:val="24"/>
                <w:szCs w:val="24"/>
              </w:rPr>
            </w:pPr>
            <w:r>
              <w:rPr>
                <w:sz w:val="24"/>
                <w:szCs w:val="24"/>
              </w:rPr>
              <w:t>7 213,2</w:t>
            </w:r>
          </w:p>
        </w:tc>
        <w:tc>
          <w:tcPr>
            <w:tcW w:w="1560" w:type="dxa"/>
          </w:tcPr>
          <w:p w14:paraId="1C762601" w14:textId="48A792FF" w:rsidR="009E5071" w:rsidRPr="009E5071" w:rsidRDefault="009E5071" w:rsidP="00C250D7">
            <w:pPr>
              <w:jc w:val="center"/>
              <w:rPr>
                <w:sz w:val="24"/>
                <w:szCs w:val="24"/>
              </w:rPr>
            </w:pPr>
            <w:r>
              <w:rPr>
                <w:sz w:val="24"/>
                <w:szCs w:val="24"/>
              </w:rPr>
              <w:t>0,0</w:t>
            </w:r>
          </w:p>
        </w:tc>
        <w:tc>
          <w:tcPr>
            <w:tcW w:w="1446" w:type="dxa"/>
          </w:tcPr>
          <w:p w14:paraId="7B9CAF1B" w14:textId="545D1F64" w:rsidR="009E5071" w:rsidRPr="009E5071" w:rsidRDefault="009E5071" w:rsidP="00C250D7">
            <w:pPr>
              <w:jc w:val="center"/>
              <w:rPr>
                <w:sz w:val="24"/>
                <w:szCs w:val="24"/>
              </w:rPr>
            </w:pPr>
            <w:r>
              <w:rPr>
                <w:sz w:val="24"/>
                <w:szCs w:val="24"/>
              </w:rPr>
              <w:t>100</w:t>
            </w:r>
          </w:p>
        </w:tc>
      </w:tr>
      <w:tr w:rsidR="009E5071" w:rsidRPr="009E5071" w14:paraId="6D2F1AEB" w14:textId="77777777" w:rsidTr="001922CF">
        <w:tc>
          <w:tcPr>
            <w:tcW w:w="3261" w:type="dxa"/>
          </w:tcPr>
          <w:p w14:paraId="35E3F0B1" w14:textId="5224B341" w:rsidR="009E5071" w:rsidRPr="009E5071" w:rsidRDefault="009E5071" w:rsidP="00043D83">
            <w:pPr>
              <w:pStyle w:val="a9"/>
              <w:rPr>
                <w:rFonts w:ascii="Times New Roman" w:hAnsi="Times New Roman" w:cs="Times New Roman"/>
              </w:rPr>
            </w:pPr>
            <w:r w:rsidRPr="009E5071">
              <w:rPr>
                <w:rFonts w:ascii="Times New Roman" w:hAnsi="Times New Roman" w:cs="Times New Roman"/>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w:t>
            </w:r>
            <w:r w:rsidRPr="009E5071">
              <w:rPr>
                <w:rFonts w:ascii="Times New Roman" w:hAnsi="Times New Roman" w:cs="Times New Roman"/>
              </w:rPr>
              <w:lastRenderedPageBreak/>
              <w:t>выявление онкологических заболеваний в ходе проведения диспансеризации и профилактических медицинских осмотров населения</w:t>
            </w:r>
          </w:p>
        </w:tc>
        <w:tc>
          <w:tcPr>
            <w:tcW w:w="1701" w:type="dxa"/>
          </w:tcPr>
          <w:p w14:paraId="0495873A" w14:textId="42232ED1" w:rsidR="009E5071" w:rsidRPr="009E5071" w:rsidRDefault="009E5071" w:rsidP="00C250D7">
            <w:pPr>
              <w:jc w:val="center"/>
              <w:rPr>
                <w:sz w:val="24"/>
                <w:szCs w:val="24"/>
              </w:rPr>
            </w:pPr>
            <w:r w:rsidRPr="009E5071">
              <w:rPr>
                <w:sz w:val="24"/>
                <w:szCs w:val="24"/>
              </w:rPr>
              <w:lastRenderedPageBreak/>
              <w:t>121,0</w:t>
            </w:r>
          </w:p>
        </w:tc>
        <w:tc>
          <w:tcPr>
            <w:tcW w:w="1559" w:type="dxa"/>
          </w:tcPr>
          <w:p w14:paraId="77717623" w14:textId="77777777" w:rsidR="009E5071" w:rsidRPr="009E5071" w:rsidRDefault="009E5071" w:rsidP="00C250D7">
            <w:pPr>
              <w:jc w:val="center"/>
              <w:rPr>
                <w:sz w:val="24"/>
                <w:szCs w:val="24"/>
              </w:rPr>
            </w:pPr>
            <w:r w:rsidRPr="009E5071">
              <w:rPr>
                <w:sz w:val="24"/>
                <w:szCs w:val="24"/>
              </w:rPr>
              <w:t>121,0</w:t>
            </w:r>
          </w:p>
        </w:tc>
        <w:tc>
          <w:tcPr>
            <w:tcW w:w="1560" w:type="dxa"/>
          </w:tcPr>
          <w:p w14:paraId="56CE1426" w14:textId="5E847CD9" w:rsidR="009E5071" w:rsidRPr="009E5071" w:rsidRDefault="009E5071" w:rsidP="00C250D7">
            <w:pPr>
              <w:jc w:val="center"/>
              <w:rPr>
                <w:sz w:val="24"/>
                <w:szCs w:val="24"/>
              </w:rPr>
            </w:pPr>
            <w:r w:rsidRPr="009E5071">
              <w:rPr>
                <w:sz w:val="24"/>
                <w:szCs w:val="24"/>
              </w:rPr>
              <w:t>0,0</w:t>
            </w:r>
          </w:p>
        </w:tc>
        <w:tc>
          <w:tcPr>
            <w:tcW w:w="1446" w:type="dxa"/>
          </w:tcPr>
          <w:p w14:paraId="3AE7E453" w14:textId="2F2A6259" w:rsidR="009E5071" w:rsidRPr="009E5071" w:rsidRDefault="009E5071" w:rsidP="00C250D7">
            <w:pPr>
              <w:jc w:val="center"/>
              <w:rPr>
                <w:sz w:val="24"/>
                <w:szCs w:val="24"/>
              </w:rPr>
            </w:pPr>
            <w:r w:rsidRPr="009E5071">
              <w:rPr>
                <w:sz w:val="24"/>
                <w:szCs w:val="24"/>
              </w:rPr>
              <w:t>100</w:t>
            </w:r>
          </w:p>
        </w:tc>
      </w:tr>
      <w:tr w:rsidR="00C72455" w:rsidRPr="009E5071" w14:paraId="77B628D7" w14:textId="77777777" w:rsidTr="001922CF">
        <w:tc>
          <w:tcPr>
            <w:tcW w:w="3261" w:type="dxa"/>
          </w:tcPr>
          <w:p w14:paraId="1953ED53" w14:textId="17CD7AEC" w:rsidR="00C72455" w:rsidRPr="009E5071" w:rsidRDefault="009E5071" w:rsidP="00043D83">
            <w:pPr>
              <w:pStyle w:val="a9"/>
              <w:rPr>
                <w:rFonts w:ascii="Times New Roman" w:hAnsi="Times New Roman" w:cs="Times New Roman"/>
              </w:rPr>
            </w:pPr>
            <w:r w:rsidRPr="009E5071">
              <w:rPr>
                <w:rFonts w:ascii="Times New Roman" w:hAnsi="Times New Roman" w:cs="Times New Roman"/>
              </w:rPr>
              <w:t>Возврат остатков межбюджетных трансфертов прошлых лет на финансовое обеспечение формирования нормированного страхового запаса территориального фонда обязательного медицинского страхования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c>
          <w:tcPr>
            <w:tcW w:w="1701" w:type="dxa"/>
          </w:tcPr>
          <w:p w14:paraId="43C43A15" w14:textId="589C32EF" w:rsidR="00C72455" w:rsidRPr="009E5071" w:rsidRDefault="009E5071" w:rsidP="00C250D7">
            <w:pPr>
              <w:jc w:val="center"/>
              <w:rPr>
                <w:sz w:val="24"/>
                <w:szCs w:val="24"/>
              </w:rPr>
            </w:pPr>
            <w:r w:rsidRPr="009E5071">
              <w:rPr>
                <w:sz w:val="24"/>
                <w:szCs w:val="24"/>
              </w:rPr>
              <w:t>-0,1</w:t>
            </w:r>
          </w:p>
        </w:tc>
        <w:tc>
          <w:tcPr>
            <w:tcW w:w="1559" w:type="dxa"/>
          </w:tcPr>
          <w:p w14:paraId="59F5198F" w14:textId="7B5ADF00" w:rsidR="00C72455" w:rsidRPr="009E5071" w:rsidRDefault="009E5071" w:rsidP="00C250D7">
            <w:pPr>
              <w:jc w:val="center"/>
              <w:rPr>
                <w:sz w:val="24"/>
                <w:szCs w:val="24"/>
              </w:rPr>
            </w:pPr>
            <w:r w:rsidRPr="009E5071">
              <w:rPr>
                <w:sz w:val="24"/>
                <w:szCs w:val="24"/>
              </w:rPr>
              <w:t>-0,1</w:t>
            </w:r>
          </w:p>
        </w:tc>
        <w:tc>
          <w:tcPr>
            <w:tcW w:w="1560" w:type="dxa"/>
          </w:tcPr>
          <w:p w14:paraId="2AE26C4D" w14:textId="53D14334" w:rsidR="00C72455" w:rsidRPr="009E5071" w:rsidRDefault="009E5071" w:rsidP="00C250D7">
            <w:pPr>
              <w:jc w:val="center"/>
              <w:rPr>
                <w:sz w:val="24"/>
                <w:szCs w:val="24"/>
              </w:rPr>
            </w:pPr>
            <w:r w:rsidRPr="009E5071">
              <w:rPr>
                <w:sz w:val="24"/>
                <w:szCs w:val="24"/>
              </w:rPr>
              <w:t>0,0</w:t>
            </w:r>
          </w:p>
        </w:tc>
        <w:tc>
          <w:tcPr>
            <w:tcW w:w="1446" w:type="dxa"/>
          </w:tcPr>
          <w:p w14:paraId="4B618849" w14:textId="2DA9728C" w:rsidR="00C72455" w:rsidRPr="009E5071" w:rsidRDefault="009E5071" w:rsidP="00C250D7">
            <w:pPr>
              <w:jc w:val="center"/>
              <w:rPr>
                <w:sz w:val="24"/>
                <w:szCs w:val="24"/>
              </w:rPr>
            </w:pPr>
            <w:r w:rsidRPr="009E5071">
              <w:rPr>
                <w:sz w:val="24"/>
                <w:szCs w:val="24"/>
              </w:rPr>
              <w:t>100</w:t>
            </w:r>
          </w:p>
        </w:tc>
      </w:tr>
      <w:tr w:rsidR="009E5071" w:rsidRPr="007C6622" w14:paraId="2BEAE744" w14:textId="77777777" w:rsidTr="001922CF">
        <w:tc>
          <w:tcPr>
            <w:tcW w:w="3261" w:type="dxa"/>
          </w:tcPr>
          <w:p w14:paraId="6BB3191B" w14:textId="5DD22680" w:rsidR="009E5071" w:rsidRPr="007C6622" w:rsidRDefault="009E5071" w:rsidP="00043D83">
            <w:pPr>
              <w:pStyle w:val="a9"/>
              <w:rPr>
                <w:rFonts w:ascii="Times New Roman" w:hAnsi="Times New Roman" w:cs="Times New Roman"/>
              </w:rPr>
            </w:pPr>
            <w:r w:rsidRPr="007C6622">
              <w:rPr>
                <w:rFonts w:ascii="Times New Roman" w:hAnsi="Times New Roman" w:cs="Times New Roman"/>
              </w:rPr>
              <w:t>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c>
          <w:tcPr>
            <w:tcW w:w="1701" w:type="dxa"/>
          </w:tcPr>
          <w:p w14:paraId="50D7159F" w14:textId="76D26D03" w:rsidR="009E5071" w:rsidRPr="007C6622" w:rsidRDefault="009E5071" w:rsidP="00C250D7">
            <w:pPr>
              <w:jc w:val="center"/>
              <w:rPr>
                <w:sz w:val="24"/>
                <w:szCs w:val="24"/>
              </w:rPr>
            </w:pPr>
            <w:r w:rsidRPr="007C6622">
              <w:rPr>
                <w:sz w:val="24"/>
                <w:szCs w:val="24"/>
              </w:rPr>
              <w:t>-37,8</w:t>
            </w:r>
          </w:p>
        </w:tc>
        <w:tc>
          <w:tcPr>
            <w:tcW w:w="1559" w:type="dxa"/>
          </w:tcPr>
          <w:p w14:paraId="6665557E" w14:textId="4C40D94E" w:rsidR="009E5071" w:rsidRPr="007C6622" w:rsidRDefault="009E5071" w:rsidP="00C250D7">
            <w:pPr>
              <w:jc w:val="center"/>
              <w:rPr>
                <w:sz w:val="24"/>
                <w:szCs w:val="24"/>
              </w:rPr>
            </w:pPr>
            <w:r w:rsidRPr="007C6622">
              <w:rPr>
                <w:sz w:val="24"/>
                <w:szCs w:val="24"/>
              </w:rPr>
              <w:t>-37,</w:t>
            </w:r>
            <w:r w:rsidR="00D6106D">
              <w:rPr>
                <w:sz w:val="24"/>
                <w:szCs w:val="24"/>
              </w:rPr>
              <w:t>8</w:t>
            </w:r>
          </w:p>
        </w:tc>
        <w:tc>
          <w:tcPr>
            <w:tcW w:w="1560" w:type="dxa"/>
          </w:tcPr>
          <w:p w14:paraId="588DAFB8" w14:textId="3E458B43" w:rsidR="009E5071" w:rsidRPr="007C6622" w:rsidRDefault="009E5071" w:rsidP="00C250D7">
            <w:pPr>
              <w:jc w:val="center"/>
              <w:rPr>
                <w:sz w:val="24"/>
                <w:szCs w:val="24"/>
              </w:rPr>
            </w:pPr>
            <w:r w:rsidRPr="007C6622">
              <w:rPr>
                <w:sz w:val="24"/>
                <w:szCs w:val="24"/>
              </w:rPr>
              <w:t>0,</w:t>
            </w:r>
            <w:r w:rsidR="00D6106D">
              <w:rPr>
                <w:sz w:val="24"/>
                <w:szCs w:val="24"/>
              </w:rPr>
              <w:t>0</w:t>
            </w:r>
          </w:p>
        </w:tc>
        <w:tc>
          <w:tcPr>
            <w:tcW w:w="1446" w:type="dxa"/>
          </w:tcPr>
          <w:p w14:paraId="4E9B03BA" w14:textId="2E586C75" w:rsidR="009E5071" w:rsidRPr="007C6622" w:rsidRDefault="00D6106D" w:rsidP="00C250D7">
            <w:pPr>
              <w:jc w:val="center"/>
              <w:rPr>
                <w:sz w:val="24"/>
                <w:szCs w:val="24"/>
              </w:rPr>
            </w:pPr>
            <w:r>
              <w:rPr>
                <w:sz w:val="24"/>
                <w:szCs w:val="24"/>
              </w:rPr>
              <w:t>100</w:t>
            </w:r>
          </w:p>
        </w:tc>
      </w:tr>
      <w:tr w:rsidR="009E5071" w:rsidRPr="00290051" w14:paraId="5BF54217" w14:textId="77777777" w:rsidTr="001922CF">
        <w:tc>
          <w:tcPr>
            <w:tcW w:w="3261" w:type="dxa"/>
          </w:tcPr>
          <w:p w14:paraId="6DB6D65F" w14:textId="27757ED5" w:rsidR="009E5071" w:rsidRPr="007C6622" w:rsidRDefault="007C6622" w:rsidP="00043D83">
            <w:pPr>
              <w:pStyle w:val="a9"/>
              <w:rPr>
                <w:rFonts w:ascii="Times New Roman" w:hAnsi="Times New Roman" w:cs="Times New Roman"/>
              </w:rPr>
            </w:pPr>
            <w:r w:rsidRPr="007C6622">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w:t>
            </w:r>
          </w:p>
        </w:tc>
        <w:tc>
          <w:tcPr>
            <w:tcW w:w="1701" w:type="dxa"/>
          </w:tcPr>
          <w:p w14:paraId="1A4ADCF8" w14:textId="2C8B06DF" w:rsidR="009E5071" w:rsidRPr="007C6622" w:rsidRDefault="007C6622" w:rsidP="00C250D7">
            <w:pPr>
              <w:jc w:val="center"/>
              <w:rPr>
                <w:sz w:val="24"/>
                <w:szCs w:val="24"/>
              </w:rPr>
            </w:pPr>
            <w:r w:rsidRPr="007C6622">
              <w:rPr>
                <w:sz w:val="24"/>
                <w:szCs w:val="24"/>
              </w:rPr>
              <w:t>-</w:t>
            </w:r>
            <w:r w:rsidR="0033358A">
              <w:rPr>
                <w:sz w:val="24"/>
                <w:szCs w:val="24"/>
              </w:rPr>
              <w:t xml:space="preserve"> </w:t>
            </w:r>
            <w:r w:rsidRPr="007C6622">
              <w:rPr>
                <w:sz w:val="24"/>
                <w:szCs w:val="24"/>
              </w:rPr>
              <w:t>609,6</w:t>
            </w:r>
          </w:p>
        </w:tc>
        <w:tc>
          <w:tcPr>
            <w:tcW w:w="1559" w:type="dxa"/>
          </w:tcPr>
          <w:p w14:paraId="450BE3A5" w14:textId="551F4AF2" w:rsidR="009E5071" w:rsidRPr="007C6622" w:rsidRDefault="007C6622" w:rsidP="00C250D7">
            <w:pPr>
              <w:jc w:val="center"/>
              <w:rPr>
                <w:sz w:val="24"/>
                <w:szCs w:val="24"/>
              </w:rPr>
            </w:pPr>
            <w:r w:rsidRPr="007C6622">
              <w:rPr>
                <w:sz w:val="24"/>
                <w:szCs w:val="24"/>
              </w:rPr>
              <w:t>-</w:t>
            </w:r>
            <w:r w:rsidR="0033358A">
              <w:rPr>
                <w:sz w:val="24"/>
                <w:szCs w:val="24"/>
              </w:rPr>
              <w:t xml:space="preserve"> </w:t>
            </w:r>
            <w:r w:rsidRPr="007C6622">
              <w:rPr>
                <w:sz w:val="24"/>
                <w:szCs w:val="24"/>
              </w:rPr>
              <w:t>615,7</w:t>
            </w:r>
          </w:p>
        </w:tc>
        <w:tc>
          <w:tcPr>
            <w:tcW w:w="1560" w:type="dxa"/>
          </w:tcPr>
          <w:p w14:paraId="74290AB4" w14:textId="6C93747F" w:rsidR="009E5071" w:rsidRPr="00C67C99" w:rsidRDefault="007C6622" w:rsidP="00C250D7">
            <w:pPr>
              <w:jc w:val="center"/>
              <w:rPr>
                <w:sz w:val="24"/>
                <w:szCs w:val="24"/>
              </w:rPr>
            </w:pPr>
            <w:r>
              <w:rPr>
                <w:sz w:val="24"/>
                <w:szCs w:val="24"/>
              </w:rPr>
              <w:t>+</w:t>
            </w:r>
            <w:r w:rsidR="0033358A">
              <w:rPr>
                <w:sz w:val="24"/>
                <w:szCs w:val="24"/>
              </w:rPr>
              <w:t xml:space="preserve"> </w:t>
            </w:r>
            <w:r>
              <w:rPr>
                <w:sz w:val="24"/>
                <w:szCs w:val="24"/>
              </w:rPr>
              <w:t>6,1</w:t>
            </w:r>
          </w:p>
        </w:tc>
        <w:tc>
          <w:tcPr>
            <w:tcW w:w="1446" w:type="dxa"/>
          </w:tcPr>
          <w:p w14:paraId="658C8C75" w14:textId="1D5DDE5B" w:rsidR="009E5071" w:rsidRPr="00C67C99" w:rsidRDefault="007C6622" w:rsidP="00C250D7">
            <w:pPr>
              <w:jc w:val="center"/>
              <w:rPr>
                <w:sz w:val="24"/>
                <w:szCs w:val="24"/>
              </w:rPr>
            </w:pPr>
            <w:r>
              <w:rPr>
                <w:sz w:val="24"/>
                <w:szCs w:val="24"/>
              </w:rPr>
              <w:t>101,0</w:t>
            </w:r>
          </w:p>
        </w:tc>
      </w:tr>
      <w:tr w:rsidR="00C72455" w:rsidRPr="007C6622" w14:paraId="0050D0DB" w14:textId="77777777" w:rsidTr="001922CF">
        <w:tc>
          <w:tcPr>
            <w:tcW w:w="3261" w:type="dxa"/>
          </w:tcPr>
          <w:p w14:paraId="17F28E7E" w14:textId="77777777" w:rsidR="00C72455" w:rsidRPr="007C6622" w:rsidRDefault="00C72455" w:rsidP="00043D83">
            <w:pPr>
              <w:pStyle w:val="a9"/>
              <w:rPr>
                <w:rFonts w:ascii="Times New Roman" w:hAnsi="Times New Roman" w:cs="Times New Roman"/>
              </w:rPr>
            </w:pPr>
            <w:r w:rsidRPr="007C6622">
              <w:rPr>
                <w:rFonts w:ascii="Times New Roman" w:hAnsi="Times New Roman" w:cs="Times New Roman"/>
              </w:rPr>
              <w:t xml:space="preserve">Платежи по искам, предъявленным территориальными фондами обязательного медицинского </w:t>
            </w:r>
            <w:r w:rsidRPr="007C6622">
              <w:rPr>
                <w:rFonts w:ascii="Times New Roman" w:hAnsi="Times New Roman" w:cs="Times New Roman"/>
              </w:rPr>
              <w:lastRenderedPageBreak/>
              <w:t>страхования к лицам, ответственным за причинение вреда здоровью застрахованного лица в целях возмещения расходов на оказание медицинской помощи</w:t>
            </w:r>
          </w:p>
        </w:tc>
        <w:tc>
          <w:tcPr>
            <w:tcW w:w="1701" w:type="dxa"/>
          </w:tcPr>
          <w:p w14:paraId="4F5140C1" w14:textId="20AE43E5" w:rsidR="00C72455" w:rsidRPr="007C6622" w:rsidRDefault="007C6622" w:rsidP="00C250D7">
            <w:pPr>
              <w:jc w:val="center"/>
              <w:rPr>
                <w:sz w:val="24"/>
                <w:szCs w:val="24"/>
              </w:rPr>
            </w:pPr>
            <w:r w:rsidRPr="007C6622">
              <w:rPr>
                <w:sz w:val="24"/>
                <w:szCs w:val="24"/>
              </w:rPr>
              <w:lastRenderedPageBreak/>
              <w:t>65,4</w:t>
            </w:r>
          </w:p>
        </w:tc>
        <w:tc>
          <w:tcPr>
            <w:tcW w:w="1559" w:type="dxa"/>
          </w:tcPr>
          <w:p w14:paraId="7B2E02CD" w14:textId="7F351FAD" w:rsidR="00C72455" w:rsidRPr="007C6622" w:rsidRDefault="00873589" w:rsidP="00C250D7">
            <w:pPr>
              <w:jc w:val="center"/>
              <w:rPr>
                <w:sz w:val="24"/>
                <w:szCs w:val="24"/>
              </w:rPr>
            </w:pPr>
            <w:r w:rsidRPr="007C6622">
              <w:rPr>
                <w:sz w:val="24"/>
                <w:szCs w:val="24"/>
              </w:rPr>
              <w:t>75,7</w:t>
            </w:r>
          </w:p>
        </w:tc>
        <w:tc>
          <w:tcPr>
            <w:tcW w:w="1560" w:type="dxa"/>
          </w:tcPr>
          <w:p w14:paraId="2F2E78BF" w14:textId="62516534" w:rsidR="00C72455" w:rsidRPr="007C6622" w:rsidRDefault="007C6622" w:rsidP="00C250D7">
            <w:pPr>
              <w:jc w:val="center"/>
              <w:rPr>
                <w:sz w:val="24"/>
                <w:szCs w:val="24"/>
              </w:rPr>
            </w:pPr>
            <w:r w:rsidRPr="007C6622">
              <w:rPr>
                <w:sz w:val="24"/>
                <w:szCs w:val="24"/>
              </w:rPr>
              <w:t>+10,3</w:t>
            </w:r>
          </w:p>
        </w:tc>
        <w:tc>
          <w:tcPr>
            <w:tcW w:w="1446" w:type="dxa"/>
          </w:tcPr>
          <w:p w14:paraId="24DAFE0C" w14:textId="71EEDB9D" w:rsidR="00C72455" w:rsidRPr="007C6622" w:rsidRDefault="007C6622" w:rsidP="00C250D7">
            <w:pPr>
              <w:jc w:val="center"/>
              <w:rPr>
                <w:sz w:val="24"/>
                <w:szCs w:val="24"/>
              </w:rPr>
            </w:pPr>
            <w:r w:rsidRPr="007C6622">
              <w:rPr>
                <w:sz w:val="24"/>
                <w:szCs w:val="24"/>
              </w:rPr>
              <w:t>115,7</w:t>
            </w:r>
          </w:p>
        </w:tc>
      </w:tr>
      <w:tr w:rsidR="00C72455" w:rsidRPr="007C6622" w14:paraId="6FCBF423" w14:textId="77777777" w:rsidTr="001922CF">
        <w:tc>
          <w:tcPr>
            <w:tcW w:w="3261" w:type="dxa"/>
          </w:tcPr>
          <w:p w14:paraId="6A690CEE" w14:textId="77777777" w:rsidR="00C72455" w:rsidRPr="007C6622" w:rsidRDefault="00C72455" w:rsidP="00043D83">
            <w:pPr>
              <w:pStyle w:val="a9"/>
              <w:rPr>
                <w:rFonts w:ascii="Times New Roman" w:hAnsi="Times New Roman" w:cs="Times New Roman"/>
              </w:rPr>
            </w:pPr>
            <w:r w:rsidRPr="007C6622">
              <w:rPr>
                <w:rFonts w:ascii="Times New Roman" w:hAnsi="Times New Roman" w:cs="Times New Roman"/>
              </w:rPr>
              <w:t>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c>
          <w:tcPr>
            <w:tcW w:w="1701" w:type="dxa"/>
          </w:tcPr>
          <w:p w14:paraId="5B21FB6C" w14:textId="213FFB85" w:rsidR="00C72455" w:rsidRPr="007C6622" w:rsidRDefault="007C6622" w:rsidP="00C250D7">
            <w:pPr>
              <w:jc w:val="center"/>
              <w:rPr>
                <w:sz w:val="24"/>
                <w:szCs w:val="24"/>
              </w:rPr>
            </w:pPr>
            <w:r w:rsidRPr="007C6622">
              <w:rPr>
                <w:sz w:val="24"/>
                <w:szCs w:val="24"/>
              </w:rPr>
              <w:t>-10 608,6</w:t>
            </w:r>
          </w:p>
        </w:tc>
        <w:tc>
          <w:tcPr>
            <w:tcW w:w="1559" w:type="dxa"/>
          </w:tcPr>
          <w:p w14:paraId="41B74CD4" w14:textId="2DC2F76E" w:rsidR="00C72455" w:rsidRPr="007C6622" w:rsidRDefault="00873589" w:rsidP="00C250D7">
            <w:pPr>
              <w:jc w:val="center"/>
              <w:rPr>
                <w:sz w:val="24"/>
                <w:szCs w:val="24"/>
              </w:rPr>
            </w:pPr>
            <w:r w:rsidRPr="007C6622">
              <w:rPr>
                <w:sz w:val="24"/>
                <w:szCs w:val="24"/>
              </w:rPr>
              <w:t>- 15 849,5</w:t>
            </w:r>
          </w:p>
        </w:tc>
        <w:tc>
          <w:tcPr>
            <w:tcW w:w="1560" w:type="dxa"/>
          </w:tcPr>
          <w:p w14:paraId="300B3EC1" w14:textId="6A98A5DA" w:rsidR="00C72455" w:rsidRPr="007C6622" w:rsidRDefault="007C6622" w:rsidP="00C250D7">
            <w:pPr>
              <w:jc w:val="center"/>
              <w:rPr>
                <w:sz w:val="24"/>
                <w:szCs w:val="24"/>
              </w:rPr>
            </w:pPr>
            <w:r w:rsidRPr="007C6622">
              <w:rPr>
                <w:sz w:val="24"/>
                <w:szCs w:val="24"/>
              </w:rPr>
              <w:t>+5 240,9</w:t>
            </w:r>
          </w:p>
        </w:tc>
        <w:tc>
          <w:tcPr>
            <w:tcW w:w="1446" w:type="dxa"/>
          </w:tcPr>
          <w:p w14:paraId="3A732E82" w14:textId="4C5D1B94" w:rsidR="00C72455" w:rsidRPr="007C6622" w:rsidRDefault="007C6622" w:rsidP="00C250D7">
            <w:pPr>
              <w:jc w:val="center"/>
              <w:rPr>
                <w:sz w:val="24"/>
                <w:szCs w:val="24"/>
              </w:rPr>
            </w:pPr>
            <w:r w:rsidRPr="007C6622">
              <w:rPr>
                <w:sz w:val="24"/>
                <w:szCs w:val="24"/>
              </w:rPr>
              <w:t>149,4</w:t>
            </w:r>
          </w:p>
        </w:tc>
      </w:tr>
      <w:tr w:rsidR="00C72455" w:rsidRPr="00290051" w14:paraId="0FEAE924" w14:textId="77777777" w:rsidTr="001922CF">
        <w:tc>
          <w:tcPr>
            <w:tcW w:w="3261" w:type="dxa"/>
          </w:tcPr>
          <w:p w14:paraId="5806568A" w14:textId="581A108C" w:rsidR="00C72455" w:rsidRPr="007C6622" w:rsidRDefault="007C6622" w:rsidP="00043D83">
            <w:pPr>
              <w:pStyle w:val="a9"/>
              <w:rPr>
                <w:rFonts w:ascii="Times New Roman" w:hAnsi="Times New Roman" w:cs="Times New Roman"/>
              </w:rPr>
            </w:pPr>
            <w:r w:rsidRPr="007C6622">
              <w:rPr>
                <w:rFonts w:ascii="Times New Roman" w:hAnsi="Times New Roman" w:cs="Times New Roman"/>
              </w:rPr>
              <w:t>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p>
        </w:tc>
        <w:tc>
          <w:tcPr>
            <w:tcW w:w="1701" w:type="dxa"/>
          </w:tcPr>
          <w:p w14:paraId="0632C59A" w14:textId="4CD35C1B" w:rsidR="00C72455" w:rsidRPr="007C6622" w:rsidRDefault="007C6622" w:rsidP="00C250D7">
            <w:pPr>
              <w:jc w:val="center"/>
              <w:rPr>
                <w:sz w:val="24"/>
                <w:szCs w:val="24"/>
              </w:rPr>
            </w:pPr>
            <w:r>
              <w:rPr>
                <w:sz w:val="24"/>
                <w:szCs w:val="24"/>
              </w:rPr>
              <w:t>1 892,9</w:t>
            </w:r>
          </w:p>
        </w:tc>
        <w:tc>
          <w:tcPr>
            <w:tcW w:w="1559" w:type="dxa"/>
          </w:tcPr>
          <w:p w14:paraId="64D353C6" w14:textId="36D464AA" w:rsidR="00C72455" w:rsidRPr="007C6622" w:rsidRDefault="007C6622" w:rsidP="00C250D7">
            <w:pPr>
              <w:jc w:val="center"/>
              <w:rPr>
                <w:sz w:val="24"/>
                <w:szCs w:val="24"/>
              </w:rPr>
            </w:pPr>
            <w:r w:rsidRPr="007C6622">
              <w:rPr>
                <w:sz w:val="24"/>
                <w:szCs w:val="24"/>
              </w:rPr>
              <w:t>2 240,6</w:t>
            </w:r>
          </w:p>
        </w:tc>
        <w:tc>
          <w:tcPr>
            <w:tcW w:w="1560" w:type="dxa"/>
          </w:tcPr>
          <w:p w14:paraId="1A41C0ED" w14:textId="5C224FC7" w:rsidR="00C72455" w:rsidRPr="007C6622" w:rsidRDefault="007C6622" w:rsidP="00C250D7">
            <w:pPr>
              <w:jc w:val="center"/>
              <w:rPr>
                <w:sz w:val="24"/>
                <w:szCs w:val="24"/>
              </w:rPr>
            </w:pPr>
            <w:r>
              <w:rPr>
                <w:sz w:val="24"/>
                <w:szCs w:val="24"/>
              </w:rPr>
              <w:t>+347,7</w:t>
            </w:r>
          </w:p>
        </w:tc>
        <w:tc>
          <w:tcPr>
            <w:tcW w:w="1446" w:type="dxa"/>
          </w:tcPr>
          <w:p w14:paraId="67931073" w14:textId="325B49BC" w:rsidR="00C72455" w:rsidRPr="007C6622" w:rsidRDefault="007C6622" w:rsidP="00C250D7">
            <w:pPr>
              <w:jc w:val="center"/>
              <w:rPr>
                <w:sz w:val="24"/>
                <w:szCs w:val="24"/>
              </w:rPr>
            </w:pPr>
            <w:r>
              <w:rPr>
                <w:sz w:val="24"/>
                <w:szCs w:val="24"/>
              </w:rPr>
              <w:t>118,3</w:t>
            </w:r>
          </w:p>
        </w:tc>
      </w:tr>
      <w:tr w:rsidR="00C72455" w:rsidRPr="00290051" w14:paraId="73539B71" w14:textId="77777777" w:rsidTr="001922CF">
        <w:tc>
          <w:tcPr>
            <w:tcW w:w="3261" w:type="dxa"/>
          </w:tcPr>
          <w:p w14:paraId="1C410EDD" w14:textId="523D0F49" w:rsidR="00C72455" w:rsidRPr="007C6622" w:rsidRDefault="007C6622" w:rsidP="00043D83">
            <w:pPr>
              <w:pStyle w:val="a9"/>
              <w:rPr>
                <w:rFonts w:ascii="Times New Roman" w:hAnsi="Times New Roman" w:cs="Times New Roman"/>
              </w:rPr>
            </w:pPr>
            <w:r w:rsidRPr="007C6622">
              <w:rPr>
                <w:rFonts w:ascii="Times New Roman" w:hAnsi="Times New Roman" w:cs="Times New Roman"/>
              </w:rPr>
              <w:t>Платежи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p>
        </w:tc>
        <w:tc>
          <w:tcPr>
            <w:tcW w:w="1701" w:type="dxa"/>
          </w:tcPr>
          <w:p w14:paraId="06E40895" w14:textId="1B4DE42C" w:rsidR="00C72455" w:rsidRPr="007C6622" w:rsidRDefault="007C6622" w:rsidP="00C250D7">
            <w:pPr>
              <w:jc w:val="center"/>
              <w:rPr>
                <w:sz w:val="24"/>
                <w:szCs w:val="24"/>
              </w:rPr>
            </w:pPr>
            <w:r>
              <w:rPr>
                <w:sz w:val="24"/>
                <w:szCs w:val="24"/>
              </w:rPr>
              <w:t>65,4</w:t>
            </w:r>
          </w:p>
        </w:tc>
        <w:tc>
          <w:tcPr>
            <w:tcW w:w="1559" w:type="dxa"/>
          </w:tcPr>
          <w:p w14:paraId="66D6A816" w14:textId="4AAB606D" w:rsidR="00C72455" w:rsidRPr="007C6622" w:rsidRDefault="007C6622" w:rsidP="00C250D7">
            <w:pPr>
              <w:jc w:val="center"/>
              <w:rPr>
                <w:sz w:val="24"/>
                <w:szCs w:val="24"/>
              </w:rPr>
            </w:pPr>
            <w:r>
              <w:rPr>
                <w:sz w:val="24"/>
                <w:szCs w:val="24"/>
              </w:rPr>
              <w:t>75,7</w:t>
            </w:r>
          </w:p>
        </w:tc>
        <w:tc>
          <w:tcPr>
            <w:tcW w:w="1560" w:type="dxa"/>
          </w:tcPr>
          <w:p w14:paraId="53FB534B" w14:textId="2D5F3E2F" w:rsidR="00C72455" w:rsidRPr="007C6622" w:rsidRDefault="007C6622" w:rsidP="00C250D7">
            <w:pPr>
              <w:jc w:val="center"/>
              <w:rPr>
                <w:sz w:val="24"/>
                <w:szCs w:val="24"/>
              </w:rPr>
            </w:pPr>
            <w:r>
              <w:rPr>
                <w:sz w:val="24"/>
                <w:szCs w:val="24"/>
              </w:rPr>
              <w:t>+10,3</w:t>
            </w:r>
          </w:p>
        </w:tc>
        <w:tc>
          <w:tcPr>
            <w:tcW w:w="1446" w:type="dxa"/>
          </w:tcPr>
          <w:p w14:paraId="6BB75563" w14:textId="7AE4FA8F" w:rsidR="00C72455" w:rsidRPr="007C6622" w:rsidRDefault="007C6622" w:rsidP="00C250D7">
            <w:pPr>
              <w:jc w:val="center"/>
              <w:rPr>
                <w:sz w:val="24"/>
                <w:szCs w:val="24"/>
              </w:rPr>
            </w:pPr>
            <w:r>
              <w:rPr>
                <w:sz w:val="24"/>
                <w:szCs w:val="24"/>
              </w:rPr>
              <w:t>115,7</w:t>
            </w:r>
          </w:p>
        </w:tc>
      </w:tr>
      <w:tr w:rsidR="00C72455" w:rsidRPr="00290051" w14:paraId="603EDBAD" w14:textId="77777777" w:rsidTr="001922CF">
        <w:tc>
          <w:tcPr>
            <w:tcW w:w="3261" w:type="dxa"/>
          </w:tcPr>
          <w:p w14:paraId="41FEC9FE" w14:textId="218E9A24" w:rsidR="00C72455" w:rsidRPr="00D151CB" w:rsidRDefault="00C72455" w:rsidP="00C250D7">
            <w:pPr>
              <w:jc w:val="both"/>
              <w:rPr>
                <w:b/>
                <w:sz w:val="24"/>
                <w:szCs w:val="24"/>
              </w:rPr>
            </w:pPr>
            <w:r w:rsidRPr="00D151CB">
              <w:rPr>
                <w:b/>
                <w:sz w:val="24"/>
                <w:szCs w:val="24"/>
              </w:rPr>
              <w:t>Всего доходов</w:t>
            </w:r>
            <w:r w:rsidR="00043D83">
              <w:rPr>
                <w:b/>
                <w:sz w:val="24"/>
                <w:szCs w:val="24"/>
              </w:rPr>
              <w:t>:</w:t>
            </w:r>
          </w:p>
        </w:tc>
        <w:tc>
          <w:tcPr>
            <w:tcW w:w="1701" w:type="dxa"/>
          </w:tcPr>
          <w:p w14:paraId="6697ECCA" w14:textId="47FA66D2" w:rsidR="00C72455" w:rsidRPr="00D151CB" w:rsidRDefault="00D151CB" w:rsidP="00C250D7">
            <w:pPr>
              <w:jc w:val="center"/>
              <w:rPr>
                <w:b/>
                <w:sz w:val="24"/>
                <w:szCs w:val="24"/>
              </w:rPr>
            </w:pPr>
            <w:r w:rsidRPr="00D151CB">
              <w:rPr>
                <w:b/>
                <w:sz w:val="24"/>
                <w:szCs w:val="24"/>
              </w:rPr>
              <w:t>9 526 844,5</w:t>
            </w:r>
          </w:p>
        </w:tc>
        <w:tc>
          <w:tcPr>
            <w:tcW w:w="1559" w:type="dxa"/>
          </w:tcPr>
          <w:p w14:paraId="6D63E137" w14:textId="7219F1D9" w:rsidR="00C72455" w:rsidRPr="00D151CB" w:rsidRDefault="00D151CB" w:rsidP="00C250D7">
            <w:pPr>
              <w:jc w:val="center"/>
              <w:rPr>
                <w:b/>
                <w:sz w:val="24"/>
                <w:szCs w:val="24"/>
              </w:rPr>
            </w:pPr>
            <w:r w:rsidRPr="00D151CB">
              <w:rPr>
                <w:b/>
                <w:sz w:val="24"/>
                <w:szCs w:val="24"/>
              </w:rPr>
              <w:t>9 518 995,0</w:t>
            </w:r>
          </w:p>
        </w:tc>
        <w:tc>
          <w:tcPr>
            <w:tcW w:w="1560" w:type="dxa"/>
          </w:tcPr>
          <w:p w14:paraId="2BC3E109" w14:textId="2E2F10EF" w:rsidR="00C72455" w:rsidRPr="00C67C99" w:rsidRDefault="005B09A7" w:rsidP="00C250D7">
            <w:pPr>
              <w:jc w:val="center"/>
              <w:rPr>
                <w:b/>
                <w:sz w:val="24"/>
                <w:szCs w:val="24"/>
              </w:rPr>
            </w:pPr>
            <w:r>
              <w:rPr>
                <w:b/>
                <w:sz w:val="24"/>
                <w:szCs w:val="24"/>
              </w:rPr>
              <w:t>-</w:t>
            </w:r>
            <w:r w:rsidR="00D151CB">
              <w:rPr>
                <w:b/>
                <w:sz w:val="24"/>
                <w:szCs w:val="24"/>
              </w:rPr>
              <w:t>7 849,5</w:t>
            </w:r>
          </w:p>
        </w:tc>
        <w:tc>
          <w:tcPr>
            <w:tcW w:w="1446" w:type="dxa"/>
          </w:tcPr>
          <w:p w14:paraId="149CD909" w14:textId="19932EA1" w:rsidR="00C72455" w:rsidRPr="00C67C99" w:rsidRDefault="00D151CB" w:rsidP="00C250D7">
            <w:pPr>
              <w:jc w:val="center"/>
              <w:rPr>
                <w:b/>
                <w:sz w:val="24"/>
                <w:szCs w:val="24"/>
              </w:rPr>
            </w:pPr>
            <w:r>
              <w:rPr>
                <w:b/>
                <w:sz w:val="24"/>
                <w:szCs w:val="24"/>
              </w:rPr>
              <w:t>99,9</w:t>
            </w:r>
          </w:p>
        </w:tc>
      </w:tr>
    </w:tbl>
    <w:p w14:paraId="53B9345D" w14:textId="77777777" w:rsidR="00350B80" w:rsidRPr="00290051" w:rsidRDefault="00350B80" w:rsidP="00C250D7">
      <w:pPr>
        <w:spacing w:after="0" w:line="240" w:lineRule="auto"/>
        <w:ind w:firstLine="567"/>
        <w:jc w:val="center"/>
        <w:rPr>
          <w:rFonts w:ascii="Times New Roman" w:hAnsi="Times New Roman" w:cs="Times New Roman"/>
          <w:b/>
          <w:sz w:val="24"/>
          <w:szCs w:val="24"/>
        </w:rPr>
      </w:pPr>
    </w:p>
    <w:p w14:paraId="775A5578" w14:textId="03E27426" w:rsidR="00AF642B" w:rsidRPr="00D151CB" w:rsidRDefault="00AF642B" w:rsidP="00C250D7">
      <w:pPr>
        <w:spacing w:after="0" w:line="240" w:lineRule="auto"/>
        <w:ind w:firstLine="567"/>
        <w:jc w:val="both"/>
        <w:rPr>
          <w:rFonts w:ascii="Times New Roman" w:hAnsi="Times New Roman" w:cs="Times New Roman"/>
          <w:sz w:val="28"/>
          <w:szCs w:val="28"/>
        </w:rPr>
      </w:pPr>
      <w:r w:rsidRPr="0033358A">
        <w:rPr>
          <w:rFonts w:ascii="Times New Roman CYR" w:hAnsi="Times New Roman CYR" w:cs="Times New Roman CYR"/>
          <w:sz w:val="28"/>
          <w:szCs w:val="28"/>
        </w:rPr>
        <w:t>Неисполнен</w:t>
      </w:r>
      <w:r w:rsidR="006D43F6" w:rsidRPr="0033358A">
        <w:rPr>
          <w:rFonts w:ascii="Times New Roman CYR" w:hAnsi="Times New Roman CYR" w:cs="Times New Roman CYR"/>
          <w:sz w:val="28"/>
          <w:szCs w:val="28"/>
        </w:rPr>
        <w:t>ные</w:t>
      </w:r>
      <w:r w:rsidRPr="0033358A">
        <w:rPr>
          <w:rFonts w:ascii="Times New Roman CYR" w:hAnsi="Times New Roman CYR" w:cs="Times New Roman CYR"/>
          <w:sz w:val="28"/>
          <w:szCs w:val="28"/>
        </w:rPr>
        <w:t xml:space="preserve"> утвержденны</w:t>
      </w:r>
      <w:r w:rsidR="006D43F6" w:rsidRPr="0033358A">
        <w:rPr>
          <w:rFonts w:ascii="Times New Roman CYR" w:hAnsi="Times New Roman CYR" w:cs="Times New Roman CYR"/>
          <w:sz w:val="28"/>
          <w:szCs w:val="28"/>
        </w:rPr>
        <w:t>е</w:t>
      </w:r>
      <w:r w:rsidRPr="0033358A">
        <w:rPr>
          <w:rFonts w:ascii="Times New Roman CYR" w:hAnsi="Times New Roman CYR" w:cs="Times New Roman CYR"/>
          <w:sz w:val="28"/>
          <w:szCs w:val="28"/>
        </w:rPr>
        <w:t xml:space="preserve"> бюджетны</w:t>
      </w:r>
      <w:r w:rsidR="006D43F6" w:rsidRPr="0033358A">
        <w:rPr>
          <w:rFonts w:ascii="Times New Roman CYR" w:hAnsi="Times New Roman CYR" w:cs="Times New Roman CYR"/>
          <w:sz w:val="28"/>
          <w:szCs w:val="28"/>
        </w:rPr>
        <w:t>е</w:t>
      </w:r>
      <w:r w:rsidRPr="0033358A">
        <w:rPr>
          <w:rFonts w:ascii="Times New Roman CYR" w:hAnsi="Times New Roman CYR" w:cs="Times New Roman CYR"/>
          <w:sz w:val="28"/>
          <w:szCs w:val="28"/>
        </w:rPr>
        <w:t xml:space="preserve"> назначени</w:t>
      </w:r>
      <w:r w:rsidR="006D43F6" w:rsidRPr="0033358A">
        <w:rPr>
          <w:rFonts w:ascii="Times New Roman CYR" w:hAnsi="Times New Roman CYR" w:cs="Times New Roman CYR"/>
          <w:sz w:val="28"/>
          <w:szCs w:val="28"/>
        </w:rPr>
        <w:t>я</w:t>
      </w:r>
      <w:r w:rsidRPr="0033358A">
        <w:rPr>
          <w:rFonts w:ascii="Times New Roman CYR" w:hAnsi="Times New Roman CYR" w:cs="Times New Roman CYR"/>
          <w:sz w:val="28"/>
          <w:szCs w:val="28"/>
        </w:rPr>
        <w:t xml:space="preserve"> </w:t>
      </w:r>
      <w:r w:rsidR="00AA030C" w:rsidRPr="0033358A">
        <w:rPr>
          <w:rFonts w:ascii="Times New Roman CYR" w:hAnsi="Times New Roman CYR" w:cs="Times New Roman CYR"/>
          <w:sz w:val="28"/>
          <w:szCs w:val="28"/>
        </w:rPr>
        <w:t xml:space="preserve">по доходам </w:t>
      </w:r>
      <w:r w:rsidR="006D43F6" w:rsidRPr="0033358A">
        <w:rPr>
          <w:rFonts w:ascii="Times New Roman CYR" w:hAnsi="Times New Roman CYR" w:cs="Times New Roman CYR"/>
          <w:sz w:val="28"/>
          <w:szCs w:val="28"/>
        </w:rPr>
        <w:t>состоят</w:t>
      </w:r>
      <w:r w:rsidR="008574AC" w:rsidRPr="0033358A">
        <w:rPr>
          <w:rFonts w:ascii="Times New Roman CYR" w:hAnsi="Times New Roman CYR" w:cs="Times New Roman CYR"/>
          <w:sz w:val="28"/>
          <w:szCs w:val="28"/>
        </w:rPr>
        <w:t xml:space="preserve"> </w:t>
      </w:r>
      <w:r w:rsidR="00AA030C" w:rsidRPr="0033358A">
        <w:rPr>
          <w:rFonts w:ascii="Times New Roman CYR" w:hAnsi="Times New Roman CYR" w:cs="Times New Roman CYR"/>
          <w:sz w:val="28"/>
          <w:szCs w:val="28"/>
        </w:rPr>
        <w:t xml:space="preserve">по </w:t>
      </w:r>
      <w:r w:rsidR="00D151CB" w:rsidRPr="0033358A">
        <w:rPr>
          <w:rFonts w:ascii="Times New Roman CYR" w:hAnsi="Times New Roman CYR" w:cs="Times New Roman CYR"/>
          <w:sz w:val="28"/>
          <w:szCs w:val="28"/>
        </w:rPr>
        <w:t xml:space="preserve">разделу </w:t>
      </w:r>
      <w:r w:rsidR="00043D83">
        <w:rPr>
          <w:rFonts w:ascii="Times New Roman" w:hAnsi="Times New Roman" w:cs="Times New Roman"/>
          <w:sz w:val="28"/>
          <w:szCs w:val="28"/>
        </w:rPr>
        <w:t>«Д</w:t>
      </w:r>
      <w:r w:rsidR="00D151CB" w:rsidRPr="0033358A">
        <w:rPr>
          <w:rFonts w:ascii="Times New Roman" w:hAnsi="Times New Roman" w:cs="Times New Roman"/>
          <w:sz w:val="28"/>
          <w:szCs w:val="28"/>
        </w:rPr>
        <w:t>енежные взыскания, налагаемые в возмещение ущерба, причиненного в результате незаконного или нецелевого использования бюджетных средств</w:t>
      </w:r>
      <w:r w:rsidR="00043D83">
        <w:rPr>
          <w:rFonts w:ascii="Times New Roman" w:hAnsi="Times New Roman" w:cs="Times New Roman"/>
          <w:sz w:val="28"/>
          <w:szCs w:val="28"/>
        </w:rPr>
        <w:t>»</w:t>
      </w:r>
      <w:r w:rsidR="00D151CB" w:rsidRPr="0033358A">
        <w:rPr>
          <w:rFonts w:ascii="Times New Roman" w:hAnsi="Times New Roman" w:cs="Times New Roman"/>
          <w:sz w:val="28"/>
          <w:szCs w:val="28"/>
        </w:rPr>
        <w:t xml:space="preserve"> (в части территориальных фондов обязательного медицинского страхования) на сумму 3 935,1 или 25,1 % от плановых показателей.</w:t>
      </w:r>
    </w:p>
    <w:p w14:paraId="4709F8B0" w14:textId="76BC23BA" w:rsidR="00D151CB" w:rsidRDefault="00D151CB" w:rsidP="00C250D7">
      <w:pPr>
        <w:spacing w:after="0" w:line="240" w:lineRule="auto"/>
        <w:jc w:val="center"/>
        <w:rPr>
          <w:rFonts w:ascii="Times New Roman" w:hAnsi="Times New Roman" w:cs="Times New Roman"/>
          <w:b/>
          <w:sz w:val="28"/>
          <w:szCs w:val="28"/>
        </w:rPr>
      </w:pPr>
    </w:p>
    <w:p w14:paraId="2AB38FCE" w14:textId="45A0A7C7" w:rsidR="00043D83" w:rsidRDefault="00043D83" w:rsidP="00C250D7">
      <w:pPr>
        <w:spacing w:after="0" w:line="240" w:lineRule="auto"/>
        <w:jc w:val="center"/>
        <w:rPr>
          <w:rFonts w:ascii="Times New Roman" w:hAnsi="Times New Roman" w:cs="Times New Roman"/>
          <w:b/>
          <w:sz w:val="28"/>
          <w:szCs w:val="28"/>
        </w:rPr>
      </w:pPr>
    </w:p>
    <w:p w14:paraId="3F51643F" w14:textId="307F8E65" w:rsidR="00043D83" w:rsidRDefault="00043D83" w:rsidP="00C250D7">
      <w:pPr>
        <w:spacing w:after="0" w:line="240" w:lineRule="auto"/>
        <w:jc w:val="center"/>
        <w:rPr>
          <w:rFonts w:ascii="Times New Roman" w:hAnsi="Times New Roman" w:cs="Times New Roman"/>
          <w:b/>
          <w:sz w:val="28"/>
          <w:szCs w:val="28"/>
        </w:rPr>
      </w:pPr>
    </w:p>
    <w:p w14:paraId="28867370" w14:textId="77777777" w:rsidR="00043D83" w:rsidRDefault="00043D83" w:rsidP="00C250D7">
      <w:pPr>
        <w:spacing w:after="0" w:line="240" w:lineRule="auto"/>
        <w:jc w:val="center"/>
        <w:rPr>
          <w:rFonts w:ascii="Times New Roman" w:hAnsi="Times New Roman" w:cs="Times New Roman"/>
          <w:b/>
          <w:sz w:val="28"/>
          <w:szCs w:val="28"/>
        </w:rPr>
      </w:pPr>
    </w:p>
    <w:p w14:paraId="340C7763" w14:textId="3D7A8241" w:rsidR="00592AA0" w:rsidRDefault="00592AA0" w:rsidP="001922CF">
      <w:pPr>
        <w:spacing w:after="0" w:line="240" w:lineRule="auto"/>
        <w:jc w:val="center"/>
        <w:rPr>
          <w:rFonts w:ascii="Times New Roman" w:hAnsi="Times New Roman" w:cs="Times New Roman"/>
          <w:b/>
          <w:sz w:val="28"/>
          <w:szCs w:val="28"/>
        </w:rPr>
      </w:pPr>
      <w:r w:rsidRPr="00592AA0">
        <w:rPr>
          <w:rFonts w:ascii="Times New Roman" w:hAnsi="Times New Roman" w:cs="Times New Roman"/>
          <w:b/>
          <w:sz w:val="28"/>
          <w:szCs w:val="28"/>
        </w:rPr>
        <w:lastRenderedPageBreak/>
        <w:t>Анализ исполнения расходных статей бюджета</w:t>
      </w:r>
      <w:r w:rsidR="001922CF">
        <w:rPr>
          <w:rFonts w:ascii="Times New Roman" w:hAnsi="Times New Roman" w:cs="Times New Roman"/>
          <w:b/>
          <w:sz w:val="28"/>
          <w:szCs w:val="28"/>
        </w:rPr>
        <w:t xml:space="preserve"> </w:t>
      </w:r>
      <w:r w:rsidRPr="00592AA0">
        <w:rPr>
          <w:rFonts w:ascii="Times New Roman" w:hAnsi="Times New Roman" w:cs="Times New Roman"/>
          <w:b/>
          <w:sz w:val="28"/>
          <w:szCs w:val="28"/>
        </w:rPr>
        <w:t xml:space="preserve">ТФОМС </w:t>
      </w:r>
      <w:r w:rsidR="00A5433B">
        <w:rPr>
          <w:rFonts w:ascii="Times New Roman" w:hAnsi="Times New Roman" w:cs="Times New Roman"/>
          <w:b/>
          <w:sz w:val="28"/>
          <w:szCs w:val="28"/>
        </w:rPr>
        <w:t xml:space="preserve">РИ </w:t>
      </w:r>
      <w:r w:rsidRPr="00592AA0">
        <w:rPr>
          <w:rFonts w:ascii="Times New Roman" w:hAnsi="Times New Roman" w:cs="Times New Roman"/>
          <w:b/>
          <w:sz w:val="28"/>
          <w:szCs w:val="28"/>
        </w:rPr>
        <w:t>в 20</w:t>
      </w:r>
      <w:r w:rsidR="005D6D38">
        <w:rPr>
          <w:rFonts w:ascii="Times New Roman" w:hAnsi="Times New Roman" w:cs="Times New Roman"/>
          <w:b/>
          <w:sz w:val="28"/>
          <w:szCs w:val="28"/>
        </w:rPr>
        <w:t>2</w:t>
      </w:r>
      <w:r w:rsidR="00D151CB">
        <w:rPr>
          <w:rFonts w:ascii="Times New Roman" w:hAnsi="Times New Roman" w:cs="Times New Roman"/>
          <w:b/>
          <w:sz w:val="28"/>
          <w:szCs w:val="28"/>
        </w:rPr>
        <w:t>5</w:t>
      </w:r>
      <w:r w:rsidR="000A257F">
        <w:rPr>
          <w:rFonts w:ascii="Times New Roman" w:hAnsi="Times New Roman" w:cs="Times New Roman"/>
          <w:b/>
          <w:sz w:val="28"/>
          <w:szCs w:val="28"/>
        </w:rPr>
        <w:t xml:space="preserve"> </w:t>
      </w:r>
      <w:r w:rsidRPr="00592AA0">
        <w:rPr>
          <w:rFonts w:ascii="Times New Roman" w:hAnsi="Times New Roman" w:cs="Times New Roman"/>
          <w:b/>
          <w:sz w:val="28"/>
          <w:szCs w:val="28"/>
        </w:rPr>
        <w:t>г</w:t>
      </w:r>
      <w:r w:rsidR="00EA2A75">
        <w:rPr>
          <w:rFonts w:ascii="Times New Roman" w:hAnsi="Times New Roman" w:cs="Times New Roman"/>
          <w:b/>
          <w:sz w:val="28"/>
          <w:szCs w:val="28"/>
        </w:rPr>
        <w:t>оду</w:t>
      </w:r>
    </w:p>
    <w:p w14:paraId="1FE3BD13" w14:textId="77777777" w:rsidR="001922CF" w:rsidRPr="00592AA0" w:rsidRDefault="001922CF" w:rsidP="001922CF">
      <w:pPr>
        <w:spacing w:after="0" w:line="240" w:lineRule="auto"/>
        <w:jc w:val="center"/>
        <w:rPr>
          <w:rFonts w:ascii="Times New Roman" w:hAnsi="Times New Roman" w:cs="Times New Roman"/>
          <w:b/>
          <w:sz w:val="28"/>
          <w:szCs w:val="28"/>
        </w:rPr>
      </w:pPr>
    </w:p>
    <w:p w14:paraId="6B122FEB" w14:textId="77777777" w:rsidR="00592AA0" w:rsidRDefault="00592AA0" w:rsidP="00C250D7">
      <w:pPr>
        <w:spacing w:after="0" w:line="240" w:lineRule="auto"/>
        <w:ind w:firstLine="567"/>
        <w:jc w:val="both"/>
        <w:rPr>
          <w:rFonts w:ascii="Times New Roman" w:hAnsi="Times New Roman" w:cs="Times New Roman"/>
          <w:sz w:val="28"/>
          <w:szCs w:val="28"/>
        </w:rPr>
      </w:pPr>
      <w:r w:rsidRPr="00592AA0">
        <w:rPr>
          <w:rFonts w:ascii="Times New Roman" w:hAnsi="Times New Roman" w:cs="Times New Roman"/>
          <w:sz w:val="28"/>
          <w:szCs w:val="28"/>
        </w:rPr>
        <w:t>Структура утвержденных расходов</w:t>
      </w:r>
      <w:r w:rsidR="001B5D3D">
        <w:rPr>
          <w:rFonts w:ascii="Times New Roman" w:hAnsi="Times New Roman" w:cs="Times New Roman"/>
          <w:sz w:val="28"/>
          <w:szCs w:val="28"/>
        </w:rPr>
        <w:t>,</w:t>
      </w:r>
      <w:r w:rsidRPr="00592AA0">
        <w:rPr>
          <w:rFonts w:ascii="Times New Roman" w:hAnsi="Times New Roman" w:cs="Times New Roman"/>
          <w:sz w:val="28"/>
          <w:szCs w:val="28"/>
        </w:rPr>
        <w:t xml:space="preserve"> фактически</w:t>
      </w:r>
      <w:r w:rsidR="001B5D3D">
        <w:rPr>
          <w:rFonts w:ascii="Times New Roman" w:hAnsi="Times New Roman" w:cs="Times New Roman"/>
          <w:sz w:val="28"/>
          <w:szCs w:val="28"/>
        </w:rPr>
        <w:t xml:space="preserve"> профинансированные</w:t>
      </w:r>
      <w:r w:rsidRPr="00592AA0">
        <w:rPr>
          <w:rFonts w:ascii="Times New Roman" w:hAnsi="Times New Roman" w:cs="Times New Roman"/>
          <w:sz w:val="28"/>
          <w:szCs w:val="28"/>
        </w:rPr>
        <w:t xml:space="preserve"> объемы</w:t>
      </w:r>
      <w:r w:rsidR="001B5D3D">
        <w:rPr>
          <w:rFonts w:ascii="Times New Roman" w:hAnsi="Times New Roman" w:cs="Times New Roman"/>
          <w:sz w:val="28"/>
          <w:szCs w:val="28"/>
        </w:rPr>
        <w:t>, их отклонение от плановых назначений и процент исполнения плановых назначений</w:t>
      </w:r>
      <w:r w:rsidRPr="00592AA0">
        <w:rPr>
          <w:rFonts w:ascii="Times New Roman" w:hAnsi="Times New Roman" w:cs="Times New Roman"/>
          <w:sz w:val="28"/>
          <w:szCs w:val="28"/>
        </w:rPr>
        <w:t xml:space="preserve"> приведены в таблице №</w:t>
      </w:r>
      <w:r w:rsidR="008A1E67">
        <w:rPr>
          <w:rFonts w:ascii="Times New Roman" w:hAnsi="Times New Roman" w:cs="Times New Roman"/>
          <w:sz w:val="28"/>
          <w:szCs w:val="28"/>
        </w:rPr>
        <w:t xml:space="preserve"> </w:t>
      </w:r>
      <w:r w:rsidRPr="00592AA0">
        <w:rPr>
          <w:rFonts w:ascii="Times New Roman" w:hAnsi="Times New Roman" w:cs="Times New Roman"/>
          <w:sz w:val="28"/>
          <w:szCs w:val="28"/>
        </w:rPr>
        <w:t>2.</w:t>
      </w:r>
    </w:p>
    <w:p w14:paraId="31DF05C1" w14:textId="3F5C646D" w:rsidR="00AE59A5" w:rsidRPr="004305DA" w:rsidRDefault="00592AA0" w:rsidP="00C250D7">
      <w:pPr>
        <w:spacing w:after="0" w:line="240" w:lineRule="auto"/>
        <w:jc w:val="right"/>
        <w:rPr>
          <w:rFonts w:ascii="Times New Roman" w:hAnsi="Times New Roman" w:cs="Times New Roman"/>
          <w:sz w:val="24"/>
          <w:szCs w:val="24"/>
        </w:rPr>
      </w:pPr>
      <w:r w:rsidRPr="004305DA">
        <w:rPr>
          <w:rFonts w:ascii="Times New Roman" w:hAnsi="Times New Roman" w:cs="Times New Roman"/>
          <w:sz w:val="24"/>
          <w:szCs w:val="24"/>
        </w:rPr>
        <w:t>Таблица</w:t>
      </w:r>
      <w:r w:rsidR="00C86756" w:rsidRPr="004305DA">
        <w:rPr>
          <w:rFonts w:ascii="Times New Roman" w:hAnsi="Times New Roman" w:cs="Times New Roman"/>
          <w:sz w:val="24"/>
          <w:szCs w:val="24"/>
        </w:rPr>
        <w:t xml:space="preserve"> </w:t>
      </w:r>
      <w:r w:rsidRPr="004305DA">
        <w:rPr>
          <w:rFonts w:ascii="Times New Roman" w:hAnsi="Times New Roman" w:cs="Times New Roman"/>
          <w:sz w:val="24"/>
          <w:szCs w:val="24"/>
        </w:rPr>
        <w:t>№</w:t>
      </w:r>
      <w:r w:rsidR="008A1E67" w:rsidRPr="004305DA">
        <w:rPr>
          <w:rFonts w:ascii="Times New Roman" w:hAnsi="Times New Roman" w:cs="Times New Roman"/>
          <w:sz w:val="24"/>
          <w:szCs w:val="24"/>
        </w:rPr>
        <w:t xml:space="preserve"> </w:t>
      </w:r>
      <w:r w:rsidR="00FD5358" w:rsidRPr="004305DA">
        <w:rPr>
          <w:rFonts w:ascii="Times New Roman" w:hAnsi="Times New Roman" w:cs="Times New Roman"/>
          <w:sz w:val="24"/>
          <w:szCs w:val="24"/>
        </w:rPr>
        <w:t>2</w:t>
      </w:r>
    </w:p>
    <w:p w14:paraId="364841BC" w14:textId="1AE7A840" w:rsidR="00592AA0" w:rsidRPr="004305DA" w:rsidRDefault="00592AA0" w:rsidP="00C250D7">
      <w:pPr>
        <w:spacing w:after="0" w:line="240" w:lineRule="auto"/>
        <w:ind w:left="7080" w:firstLine="708"/>
        <w:jc w:val="right"/>
        <w:rPr>
          <w:rFonts w:ascii="Times New Roman" w:hAnsi="Times New Roman" w:cs="Times New Roman"/>
          <w:sz w:val="24"/>
          <w:szCs w:val="24"/>
        </w:rPr>
      </w:pPr>
      <w:r w:rsidRPr="004305DA">
        <w:rPr>
          <w:rFonts w:ascii="Times New Roman" w:hAnsi="Times New Roman" w:cs="Times New Roman"/>
          <w:sz w:val="24"/>
          <w:szCs w:val="24"/>
        </w:rPr>
        <w:t>(тыс. руб.)</w:t>
      </w:r>
    </w:p>
    <w:tbl>
      <w:tblPr>
        <w:tblStyle w:val="a3"/>
        <w:tblW w:w="9923" w:type="dxa"/>
        <w:tblInd w:w="-147" w:type="dxa"/>
        <w:tblLayout w:type="fixed"/>
        <w:tblLook w:val="01E0" w:firstRow="1" w:lastRow="1" w:firstColumn="1" w:lastColumn="1" w:noHBand="0" w:noVBand="0"/>
      </w:tblPr>
      <w:tblGrid>
        <w:gridCol w:w="4111"/>
        <w:gridCol w:w="1560"/>
        <w:gridCol w:w="1559"/>
        <w:gridCol w:w="1843"/>
        <w:gridCol w:w="850"/>
      </w:tblGrid>
      <w:tr w:rsidR="00227C7A" w:rsidRPr="004305DA" w14:paraId="13416D45" w14:textId="77777777" w:rsidTr="002D4665">
        <w:tc>
          <w:tcPr>
            <w:tcW w:w="4111" w:type="dxa"/>
            <w:vAlign w:val="center"/>
          </w:tcPr>
          <w:p w14:paraId="0D0EA9A8" w14:textId="77777777" w:rsidR="00227C7A" w:rsidRPr="004305DA" w:rsidRDefault="00227C7A" w:rsidP="00C250D7">
            <w:pPr>
              <w:jc w:val="center"/>
              <w:rPr>
                <w:b/>
                <w:sz w:val="24"/>
                <w:szCs w:val="24"/>
              </w:rPr>
            </w:pPr>
            <w:r w:rsidRPr="004305DA">
              <w:rPr>
                <w:b/>
                <w:sz w:val="24"/>
                <w:szCs w:val="24"/>
              </w:rPr>
              <w:t>Наименование расходов</w:t>
            </w:r>
          </w:p>
        </w:tc>
        <w:tc>
          <w:tcPr>
            <w:tcW w:w="1560" w:type="dxa"/>
            <w:vAlign w:val="center"/>
          </w:tcPr>
          <w:p w14:paraId="3EA4EC37" w14:textId="77777777" w:rsidR="00227C7A" w:rsidRPr="00873589" w:rsidRDefault="00227C7A" w:rsidP="00C250D7">
            <w:pPr>
              <w:jc w:val="center"/>
              <w:rPr>
                <w:b/>
                <w:sz w:val="24"/>
                <w:szCs w:val="24"/>
              </w:rPr>
            </w:pPr>
            <w:r w:rsidRPr="00873589">
              <w:rPr>
                <w:b/>
                <w:sz w:val="24"/>
                <w:szCs w:val="24"/>
              </w:rPr>
              <w:t>План</w:t>
            </w:r>
          </w:p>
          <w:p w14:paraId="068F5C24" w14:textId="77C691AC" w:rsidR="00227C7A" w:rsidRPr="004305DA" w:rsidRDefault="00043D83" w:rsidP="00C250D7">
            <w:pPr>
              <w:jc w:val="center"/>
              <w:rPr>
                <w:b/>
                <w:sz w:val="24"/>
                <w:szCs w:val="24"/>
              </w:rPr>
            </w:pPr>
            <w:r>
              <w:rPr>
                <w:b/>
                <w:sz w:val="24"/>
                <w:szCs w:val="24"/>
              </w:rPr>
              <w:t>(</w:t>
            </w:r>
            <w:r w:rsidR="00227C7A" w:rsidRPr="00873589">
              <w:rPr>
                <w:b/>
                <w:sz w:val="24"/>
                <w:szCs w:val="24"/>
              </w:rPr>
              <w:t>Закон</w:t>
            </w:r>
            <w:r>
              <w:rPr>
                <w:b/>
                <w:sz w:val="24"/>
                <w:szCs w:val="24"/>
              </w:rPr>
              <w:t xml:space="preserve"> № </w:t>
            </w:r>
            <w:r w:rsidR="00227C7A" w:rsidRPr="00873589">
              <w:rPr>
                <w:b/>
                <w:sz w:val="24"/>
                <w:szCs w:val="24"/>
              </w:rPr>
              <w:t>55-РЗ</w:t>
            </w:r>
            <w:r>
              <w:rPr>
                <w:b/>
                <w:sz w:val="24"/>
                <w:szCs w:val="24"/>
              </w:rPr>
              <w:t>)</w:t>
            </w:r>
          </w:p>
        </w:tc>
        <w:tc>
          <w:tcPr>
            <w:tcW w:w="1559" w:type="dxa"/>
            <w:vAlign w:val="center"/>
          </w:tcPr>
          <w:p w14:paraId="44CE76D8" w14:textId="5280C3D9" w:rsidR="00227C7A" w:rsidRPr="004305DA" w:rsidRDefault="00227C7A" w:rsidP="00C250D7">
            <w:pPr>
              <w:jc w:val="center"/>
              <w:rPr>
                <w:b/>
                <w:sz w:val="24"/>
                <w:szCs w:val="24"/>
              </w:rPr>
            </w:pPr>
            <w:r w:rsidRPr="00873589">
              <w:rPr>
                <w:b/>
                <w:sz w:val="24"/>
                <w:szCs w:val="24"/>
              </w:rPr>
              <w:t xml:space="preserve">Факт </w:t>
            </w:r>
          </w:p>
        </w:tc>
        <w:tc>
          <w:tcPr>
            <w:tcW w:w="1843" w:type="dxa"/>
            <w:vAlign w:val="center"/>
          </w:tcPr>
          <w:p w14:paraId="0E185175" w14:textId="204DB231" w:rsidR="00227C7A" w:rsidRPr="00873589" w:rsidRDefault="00227C7A" w:rsidP="00043D83">
            <w:pPr>
              <w:ind w:left="-103"/>
              <w:jc w:val="center"/>
              <w:rPr>
                <w:b/>
                <w:sz w:val="24"/>
                <w:szCs w:val="24"/>
              </w:rPr>
            </w:pPr>
            <w:r w:rsidRPr="00873589">
              <w:rPr>
                <w:b/>
                <w:sz w:val="24"/>
                <w:szCs w:val="24"/>
              </w:rPr>
              <w:t xml:space="preserve">Отклонение от Закона </w:t>
            </w:r>
            <w:r w:rsidR="00043D83">
              <w:rPr>
                <w:b/>
                <w:sz w:val="24"/>
                <w:szCs w:val="24"/>
              </w:rPr>
              <w:t>№ </w:t>
            </w:r>
            <w:r w:rsidRPr="00873589">
              <w:rPr>
                <w:b/>
                <w:sz w:val="24"/>
                <w:szCs w:val="24"/>
              </w:rPr>
              <w:t>55-РЗ</w:t>
            </w:r>
          </w:p>
          <w:p w14:paraId="3FB204ED" w14:textId="3F2B3E59" w:rsidR="00227C7A" w:rsidRPr="00043D83" w:rsidRDefault="00227C7A" w:rsidP="00C250D7">
            <w:pPr>
              <w:jc w:val="center"/>
              <w:rPr>
                <w:bCs/>
                <w:sz w:val="24"/>
                <w:szCs w:val="24"/>
              </w:rPr>
            </w:pPr>
            <w:r w:rsidRPr="00043D83">
              <w:rPr>
                <w:bCs/>
                <w:sz w:val="24"/>
                <w:szCs w:val="24"/>
              </w:rPr>
              <w:t>(+</w:t>
            </w:r>
            <w:r w:rsidR="00043D83" w:rsidRPr="00043D83">
              <w:rPr>
                <w:bCs/>
                <w:sz w:val="24"/>
                <w:szCs w:val="24"/>
              </w:rPr>
              <w:t>/</w:t>
            </w:r>
            <w:r w:rsidRPr="00043D83">
              <w:rPr>
                <w:bCs/>
                <w:sz w:val="24"/>
                <w:szCs w:val="24"/>
              </w:rPr>
              <w:t>-)</w:t>
            </w:r>
          </w:p>
        </w:tc>
        <w:tc>
          <w:tcPr>
            <w:tcW w:w="850" w:type="dxa"/>
            <w:vAlign w:val="center"/>
          </w:tcPr>
          <w:p w14:paraId="2B73C460" w14:textId="56E6C0CF" w:rsidR="00227C7A" w:rsidRPr="004305DA" w:rsidRDefault="00227C7A" w:rsidP="00E859D6">
            <w:pPr>
              <w:ind w:left="-81"/>
              <w:jc w:val="center"/>
              <w:rPr>
                <w:b/>
                <w:sz w:val="24"/>
                <w:szCs w:val="24"/>
              </w:rPr>
            </w:pPr>
            <w:r w:rsidRPr="00873589">
              <w:rPr>
                <w:b/>
                <w:sz w:val="24"/>
                <w:szCs w:val="24"/>
              </w:rPr>
              <w:t xml:space="preserve">% </w:t>
            </w:r>
            <w:proofErr w:type="spellStart"/>
            <w:r w:rsidRPr="00873589">
              <w:rPr>
                <w:b/>
                <w:sz w:val="24"/>
                <w:szCs w:val="24"/>
              </w:rPr>
              <w:t>исп</w:t>
            </w:r>
            <w:r w:rsidR="00043D83">
              <w:rPr>
                <w:b/>
                <w:sz w:val="24"/>
                <w:szCs w:val="24"/>
              </w:rPr>
              <w:t>ол</w:t>
            </w:r>
            <w:proofErr w:type="spellEnd"/>
            <w:r w:rsidR="00043D83">
              <w:rPr>
                <w:b/>
                <w:sz w:val="24"/>
                <w:szCs w:val="24"/>
              </w:rPr>
              <w:t xml:space="preserve"> нения</w:t>
            </w:r>
            <w:r w:rsidRPr="00873589">
              <w:rPr>
                <w:b/>
                <w:sz w:val="24"/>
                <w:szCs w:val="24"/>
              </w:rPr>
              <w:t xml:space="preserve"> </w:t>
            </w:r>
          </w:p>
        </w:tc>
      </w:tr>
      <w:tr w:rsidR="00592AA0" w:rsidRPr="004305DA" w14:paraId="7E243302" w14:textId="77777777" w:rsidTr="002D4665">
        <w:tc>
          <w:tcPr>
            <w:tcW w:w="4111" w:type="dxa"/>
          </w:tcPr>
          <w:p w14:paraId="5009B41A" w14:textId="77777777" w:rsidR="00592AA0" w:rsidRPr="004305DA" w:rsidRDefault="00565E0E" w:rsidP="00E859D6">
            <w:pPr>
              <w:rPr>
                <w:sz w:val="24"/>
                <w:szCs w:val="24"/>
              </w:rPr>
            </w:pPr>
            <w:r w:rsidRPr="004305DA">
              <w:rPr>
                <w:sz w:val="24"/>
                <w:szCs w:val="24"/>
              </w:rPr>
              <w:t>Ф</w:t>
            </w:r>
            <w:r w:rsidR="00592AA0" w:rsidRPr="004305DA">
              <w:rPr>
                <w:sz w:val="24"/>
                <w:szCs w:val="24"/>
              </w:rPr>
              <w:t>инансовое обеспечение организации обязательного медицинского страхования</w:t>
            </w:r>
            <w:r w:rsidR="00E31517" w:rsidRPr="004305DA">
              <w:rPr>
                <w:sz w:val="24"/>
                <w:szCs w:val="24"/>
              </w:rPr>
              <w:t xml:space="preserve"> </w:t>
            </w:r>
            <w:r w:rsidR="00CF7D20" w:rsidRPr="004305DA">
              <w:rPr>
                <w:sz w:val="24"/>
                <w:szCs w:val="24"/>
              </w:rPr>
              <w:t>на территориях субъектов Российской Федерации на выполнение функций</w:t>
            </w:r>
            <w:r w:rsidR="002567D1" w:rsidRPr="004305DA">
              <w:rPr>
                <w:sz w:val="24"/>
                <w:szCs w:val="24"/>
              </w:rPr>
              <w:t xml:space="preserve"> аппаратами </w:t>
            </w:r>
            <w:r w:rsidR="00E31517" w:rsidRPr="004305DA">
              <w:rPr>
                <w:sz w:val="24"/>
                <w:szCs w:val="24"/>
              </w:rPr>
              <w:t xml:space="preserve">государственных </w:t>
            </w:r>
            <w:r w:rsidR="002567D1" w:rsidRPr="004305DA">
              <w:rPr>
                <w:sz w:val="24"/>
                <w:szCs w:val="24"/>
              </w:rPr>
              <w:t>внебюджетных фондов Российской Федерации (расходы на выплаты персоналу государственных внебюджетных фондов)</w:t>
            </w:r>
          </w:p>
        </w:tc>
        <w:tc>
          <w:tcPr>
            <w:tcW w:w="1560" w:type="dxa"/>
          </w:tcPr>
          <w:p w14:paraId="1F4F2097" w14:textId="5C079497" w:rsidR="00592AA0" w:rsidRPr="004305DA" w:rsidRDefault="00FD10E6" w:rsidP="00C250D7">
            <w:pPr>
              <w:jc w:val="center"/>
              <w:rPr>
                <w:sz w:val="24"/>
                <w:szCs w:val="24"/>
              </w:rPr>
            </w:pPr>
            <w:r>
              <w:rPr>
                <w:sz w:val="24"/>
                <w:szCs w:val="24"/>
              </w:rPr>
              <w:t>50 722,3</w:t>
            </w:r>
          </w:p>
        </w:tc>
        <w:tc>
          <w:tcPr>
            <w:tcW w:w="1559" w:type="dxa"/>
          </w:tcPr>
          <w:p w14:paraId="39A1FDD9" w14:textId="0F7F4747" w:rsidR="00592AA0" w:rsidRPr="004305DA" w:rsidRDefault="00FD10E6" w:rsidP="00C250D7">
            <w:pPr>
              <w:jc w:val="center"/>
              <w:rPr>
                <w:sz w:val="24"/>
                <w:szCs w:val="24"/>
              </w:rPr>
            </w:pPr>
            <w:r>
              <w:rPr>
                <w:sz w:val="24"/>
                <w:szCs w:val="24"/>
              </w:rPr>
              <w:t>49 644,1</w:t>
            </w:r>
          </w:p>
        </w:tc>
        <w:tc>
          <w:tcPr>
            <w:tcW w:w="1843" w:type="dxa"/>
          </w:tcPr>
          <w:p w14:paraId="16944221" w14:textId="51993297" w:rsidR="00592AA0" w:rsidRPr="004305DA" w:rsidRDefault="008B16C8" w:rsidP="00C250D7">
            <w:pPr>
              <w:jc w:val="center"/>
              <w:rPr>
                <w:sz w:val="24"/>
                <w:szCs w:val="24"/>
              </w:rPr>
            </w:pPr>
            <w:r w:rsidRPr="004305DA">
              <w:rPr>
                <w:sz w:val="24"/>
                <w:szCs w:val="24"/>
              </w:rPr>
              <w:t xml:space="preserve">- </w:t>
            </w:r>
            <w:r w:rsidR="00FD10E6">
              <w:rPr>
                <w:sz w:val="24"/>
                <w:szCs w:val="24"/>
              </w:rPr>
              <w:t>1 078,2</w:t>
            </w:r>
          </w:p>
        </w:tc>
        <w:tc>
          <w:tcPr>
            <w:tcW w:w="850" w:type="dxa"/>
          </w:tcPr>
          <w:p w14:paraId="50B9ACBA" w14:textId="0746E424" w:rsidR="00592AA0" w:rsidRPr="004305DA" w:rsidRDefault="00FD10E6" w:rsidP="00C250D7">
            <w:pPr>
              <w:jc w:val="center"/>
              <w:rPr>
                <w:sz w:val="24"/>
                <w:szCs w:val="24"/>
              </w:rPr>
            </w:pPr>
            <w:r>
              <w:rPr>
                <w:sz w:val="24"/>
                <w:szCs w:val="24"/>
              </w:rPr>
              <w:t>97,8</w:t>
            </w:r>
          </w:p>
        </w:tc>
      </w:tr>
      <w:tr w:rsidR="002567D1" w:rsidRPr="004305DA" w14:paraId="7EF8394B" w14:textId="77777777" w:rsidTr="002D4665">
        <w:tc>
          <w:tcPr>
            <w:tcW w:w="4111" w:type="dxa"/>
          </w:tcPr>
          <w:p w14:paraId="4DC5D2F4" w14:textId="77777777" w:rsidR="002567D1" w:rsidRPr="004305DA" w:rsidRDefault="002567D1" w:rsidP="00E859D6">
            <w:pPr>
              <w:rPr>
                <w:sz w:val="24"/>
                <w:szCs w:val="24"/>
              </w:rPr>
            </w:pPr>
            <w:r w:rsidRPr="004305DA">
              <w:rPr>
                <w:sz w:val="24"/>
                <w:szCs w:val="24"/>
              </w:rPr>
              <w:t>Финансовое обеспечение организации обязательного медицинского страхования на территориях субъектов Российской Федерации на выполнение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обеспечения государственных (муниципальных) нужд)</w:t>
            </w:r>
          </w:p>
        </w:tc>
        <w:tc>
          <w:tcPr>
            <w:tcW w:w="1560" w:type="dxa"/>
          </w:tcPr>
          <w:p w14:paraId="393AC4F7" w14:textId="3C7F69DE" w:rsidR="002567D1" w:rsidRPr="004305DA" w:rsidRDefault="00FD10E6" w:rsidP="00C250D7">
            <w:pPr>
              <w:jc w:val="center"/>
              <w:rPr>
                <w:sz w:val="24"/>
                <w:szCs w:val="24"/>
              </w:rPr>
            </w:pPr>
            <w:r>
              <w:rPr>
                <w:sz w:val="24"/>
                <w:szCs w:val="24"/>
              </w:rPr>
              <w:t>20 360,4</w:t>
            </w:r>
          </w:p>
        </w:tc>
        <w:tc>
          <w:tcPr>
            <w:tcW w:w="1559" w:type="dxa"/>
          </w:tcPr>
          <w:p w14:paraId="1EA307E8" w14:textId="65829EE2" w:rsidR="002567D1" w:rsidRPr="004305DA" w:rsidRDefault="00FD10E6" w:rsidP="00C250D7">
            <w:pPr>
              <w:jc w:val="center"/>
              <w:rPr>
                <w:sz w:val="24"/>
                <w:szCs w:val="24"/>
              </w:rPr>
            </w:pPr>
            <w:r>
              <w:rPr>
                <w:sz w:val="24"/>
                <w:szCs w:val="24"/>
              </w:rPr>
              <w:t>13 051,9</w:t>
            </w:r>
          </w:p>
        </w:tc>
        <w:tc>
          <w:tcPr>
            <w:tcW w:w="1843" w:type="dxa"/>
          </w:tcPr>
          <w:p w14:paraId="6F731064" w14:textId="323A0AC9" w:rsidR="002567D1" w:rsidRPr="004305DA" w:rsidRDefault="008B16C8" w:rsidP="00C250D7">
            <w:pPr>
              <w:jc w:val="center"/>
              <w:rPr>
                <w:sz w:val="24"/>
                <w:szCs w:val="24"/>
              </w:rPr>
            </w:pPr>
            <w:r w:rsidRPr="004305DA">
              <w:rPr>
                <w:sz w:val="24"/>
                <w:szCs w:val="24"/>
              </w:rPr>
              <w:t xml:space="preserve">- </w:t>
            </w:r>
            <w:r w:rsidR="00FD10E6">
              <w:rPr>
                <w:sz w:val="24"/>
                <w:szCs w:val="24"/>
              </w:rPr>
              <w:t>7 308,5</w:t>
            </w:r>
          </w:p>
        </w:tc>
        <w:tc>
          <w:tcPr>
            <w:tcW w:w="850" w:type="dxa"/>
          </w:tcPr>
          <w:p w14:paraId="2C48C69D" w14:textId="19515E50" w:rsidR="002567D1" w:rsidRPr="004305DA" w:rsidRDefault="00820B05" w:rsidP="00C250D7">
            <w:pPr>
              <w:jc w:val="center"/>
              <w:rPr>
                <w:sz w:val="24"/>
                <w:szCs w:val="24"/>
              </w:rPr>
            </w:pPr>
            <w:r w:rsidRPr="004305DA">
              <w:rPr>
                <w:sz w:val="24"/>
                <w:szCs w:val="24"/>
              </w:rPr>
              <w:t>64,</w:t>
            </w:r>
            <w:r w:rsidR="00FD10E6">
              <w:rPr>
                <w:sz w:val="24"/>
                <w:szCs w:val="24"/>
              </w:rPr>
              <w:t>1</w:t>
            </w:r>
          </w:p>
        </w:tc>
      </w:tr>
      <w:tr w:rsidR="002567D1" w:rsidRPr="004305DA" w14:paraId="65E4B6AB" w14:textId="77777777" w:rsidTr="002D4665">
        <w:tc>
          <w:tcPr>
            <w:tcW w:w="4111" w:type="dxa"/>
          </w:tcPr>
          <w:p w14:paraId="13BADE4C" w14:textId="77777777" w:rsidR="002567D1" w:rsidRPr="004305DA" w:rsidRDefault="002567D1" w:rsidP="00E859D6">
            <w:pPr>
              <w:rPr>
                <w:sz w:val="24"/>
                <w:szCs w:val="24"/>
              </w:rPr>
            </w:pPr>
            <w:r w:rsidRPr="004305DA">
              <w:rPr>
                <w:sz w:val="24"/>
                <w:szCs w:val="24"/>
              </w:rPr>
              <w:t>Финансовое обеспечение организации обязательного медицинского страхования на территориях субъектов Российской Федерации на выполнение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(уплата налогов, сборов и иных платежей)</w:t>
            </w:r>
          </w:p>
        </w:tc>
        <w:tc>
          <w:tcPr>
            <w:tcW w:w="1560" w:type="dxa"/>
          </w:tcPr>
          <w:p w14:paraId="02EEBA64" w14:textId="33EC6D83" w:rsidR="002567D1" w:rsidRPr="004305DA" w:rsidRDefault="00820B05" w:rsidP="00C250D7">
            <w:pPr>
              <w:jc w:val="center"/>
              <w:rPr>
                <w:sz w:val="24"/>
                <w:szCs w:val="24"/>
              </w:rPr>
            </w:pPr>
            <w:r w:rsidRPr="004305DA">
              <w:rPr>
                <w:sz w:val="24"/>
                <w:szCs w:val="24"/>
              </w:rPr>
              <w:t>5 083,</w:t>
            </w:r>
            <w:r w:rsidR="00FD10E6">
              <w:rPr>
                <w:sz w:val="24"/>
                <w:szCs w:val="24"/>
              </w:rPr>
              <w:t>6</w:t>
            </w:r>
          </w:p>
        </w:tc>
        <w:tc>
          <w:tcPr>
            <w:tcW w:w="1559" w:type="dxa"/>
          </w:tcPr>
          <w:p w14:paraId="1B714B53" w14:textId="4B85F945" w:rsidR="002567D1" w:rsidRPr="004305DA" w:rsidRDefault="00FD10E6" w:rsidP="00C250D7">
            <w:pPr>
              <w:jc w:val="center"/>
              <w:rPr>
                <w:sz w:val="24"/>
                <w:szCs w:val="24"/>
              </w:rPr>
            </w:pPr>
            <w:r>
              <w:rPr>
                <w:sz w:val="24"/>
                <w:szCs w:val="24"/>
              </w:rPr>
              <w:t>5 083,6</w:t>
            </w:r>
          </w:p>
        </w:tc>
        <w:tc>
          <w:tcPr>
            <w:tcW w:w="1843" w:type="dxa"/>
          </w:tcPr>
          <w:p w14:paraId="64635D15" w14:textId="3173158F" w:rsidR="002567D1" w:rsidRPr="004305DA" w:rsidRDefault="00FD10E6" w:rsidP="00C250D7">
            <w:pPr>
              <w:jc w:val="center"/>
              <w:rPr>
                <w:sz w:val="24"/>
                <w:szCs w:val="24"/>
              </w:rPr>
            </w:pPr>
            <w:r>
              <w:rPr>
                <w:sz w:val="24"/>
                <w:szCs w:val="24"/>
              </w:rPr>
              <w:t>0,0</w:t>
            </w:r>
          </w:p>
        </w:tc>
        <w:tc>
          <w:tcPr>
            <w:tcW w:w="850" w:type="dxa"/>
          </w:tcPr>
          <w:p w14:paraId="52F6ECBB" w14:textId="58204D00" w:rsidR="002567D1" w:rsidRPr="004305DA" w:rsidRDefault="00FD10E6" w:rsidP="00C250D7">
            <w:pPr>
              <w:jc w:val="center"/>
              <w:rPr>
                <w:sz w:val="24"/>
                <w:szCs w:val="24"/>
              </w:rPr>
            </w:pPr>
            <w:r>
              <w:rPr>
                <w:sz w:val="24"/>
                <w:szCs w:val="24"/>
              </w:rPr>
              <w:t>100</w:t>
            </w:r>
          </w:p>
        </w:tc>
      </w:tr>
      <w:tr w:rsidR="00592AA0" w:rsidRPr="004305DA" w14:paraId="65AE67FD" w14:textId="77777777" w:rsidTr="002D4665">
        <w:tc>
          <w:tcPr>
            <w:tcW w:w="4111" w:type="dxa"/>
          </w:tcPr>
          <w:p w14:paraId="1DBEA50C" w14:textId="77777777" w:rsidR="00592AA0" w:rsidRPr="004305DA" w:rsidRDefault="00F17C2D" w:rsidP="00E859D6">
            <w:pPr>
              <w:rPr>
                <w:sz w:val="24"/>
                <w:szCs w:val="24"/>
              </w:rPr>
            </w:pPr>
            <w:r w:rsidRPr="004305DA">
              <w:rPr>
                <w:sz w:val="24"/>
                <w:szCs w:val="24"/>
              </w:rPr>
              <w:t>Финансовое обеспечение организации обязательного медицинского страхования на территориях субъектов Российской Федерации в рамках</w:t>
            </w:r>
            <w:r w:rsidR="009E5099" w:rsidRPr="004305DA">
              <w:rPr>
                <w:sz w:val="24"/>
                <w:szCs w:val="24"/>
              </w:rPr>
              <w:t xml:space="preserve"> реализации </w:t>
            </w:r>
            <w:r w:rsidR="009E5099" w:rsidRPr="004305DA">
              <w:rPr>
                <w:sz w:val="24"/>
                <w:szCs w:val="24"/>
              </w:rPr>
              <w:lastRenderedPageBreak/>
              <w:t xml:space="preserve">государственных </w:t>
            </w:r>
            <w:r w:rsidRPr="004305DA">
              <w:rPr>
                <w:sz w:val="24"/>
                <w:szCs w:val="24"/>
              </w:rPr>
              <w:t>функций</w:t>
            </w:r>
            <w:r w:rsidR="009E5099" w:rsidRPr="004305DA">
              <w:rPr>
                <w:sz w:val="24"/>
                <w:szCs w:val="24"/>
              </w:rPr>
              <w:t xml:space="preserve"> в области социальной политики п</w:t>
            </w:r>
            <w:r w:rsidRPr="004305DA">
              <w:rPr>
                <w:sz w:val="24"/>
                <w:szCs w:val="24"/>
              </w:rPr>
              <w:t>о непрограммным направлениям деятельности органов управления государственных внебюджетных фондов Российской Федерации</w:t>
            </w:r>
            <w:r w:rsidR="009E5099" w:rsidRPr="004305DA">
              <w:rPr>
                <w:sz w:val="24"/>
                <w:szCs w:val="24"/>
              </w:rPr>
              <w:t xml:space="preserve"> (социальные выплаты гражданам, кроме публичных нормативных социальных выплат)</w:t>
            </w:r>
          </w:p>
        </w:tc>
        <w:tc>
          <w:tcPr>
            <w:tcW w:w="1560" w:type="dxa"/>
          </w:tcPr>
          <w:p w14:paraId="35CE85AB" w14:textId="5285AFCC" w:rsidR="00592AA0" w:rsidRPr="004305DA" w:rsidRDefault="00FD10E6" w:rsidP="00C250D7">
            <w:pPr>
              <w:jc w:val="center"/>
              <w:rPr>
                <w:sz w:val="24"/>
                <w:szCs w:val="24"/>
              </w:rPr>
            </w:pPr>
            <w:r>
              <w:rPr>
                <w:sz w:val="24"/>
                <w:szCs w:val="24"/>
              </w:rPr>
              <w:lastRenderedPageBreak/>
              <w:t>8 187 636,1</w:t>
            </w:r>
          </w:p>
        </w:tc>
        <w:tc>
          <w:tcPr>
            <w:tcW w:w="1559" w:type="dxa"/>
          </w:tcPr>
          <w:p w14:paraId="4EEAAF76" w14:textId="4DB2C628" w:rsidR="00592AA0" w:rsidRPr="004305DA" w:rsidRDefault="00FD10E6" w:rsidP="00C250D7">
            <w:pPr>
              <w:jc w:val="center"/>
              <w:rPr>
                <w:sz w:val="24"/>
                <w:szCs w:val="24"/>
              </w:rPr>
            </w:pPr>
            <w:r>
              <w:rPr>
                <w:sz w:val="24"/>
                <w:szCs w:val="24"/>
              </w:rPr>
              <w:t>7 660 871,2</w:t>
            </w:r>
          </w:p>
        </w:tc>
        <w:tc>
          <w:tcPr>
            <w:tcW w:w="1843" w:type="dxa"/>
          </w:tcPr>
          <w:p w14:paraId="1C5A2081" w14:textId="2C8DCDB5" w:rsidR="00592AA0" w:rsidRPr="004305DA" w:rsidRDefault="0054504D" w:rsidP="00C250D7">
            <w:pPr>
              <w:jc w:val="center"/>
              <w:rPr>
                <w:sz w:val="24"/>
                <w:szCs w:val="24"/>
              </w:rPr>
            </w:pPr>
            <w:r w:rsidRPr="004305DA">
              <w:rPr>
                <w:sz w:val="24"/>
                <w:szCs w:val="24"/>
              </w:rPr>
              <w:t xml:space="preserve">- </w:t>
            </w:r>
            <w:r w:rsidR="00FD10E6">
              <w:rPr>
                <w:sz w:val="24"/>
                <w:szCs w:val="24"/>
              </w:rPr>
              <w:t>526 764,9</w:t>
            </w:r>
          </w:p>
        </w:tc>
        <w:tc>
          <w:tcPr>
            <w:tcW w:w="850" w:type="dxa"/>
          </w:tcPr>
          <w:p w14:paraId="489DB826" w14:textId="046B189F" w:rsidR="00592AA0" w:rsidRPr="004305DA" w:rsidRDefault="00820B05" w:rsidP="00C250D7">
            <w:pPr>
              <w:jc w:val="center"/>
              <w:rPr>
                <w:sz w:val="24"/>
                <w:szCs w:val="24"/>
              </w:rPr>
            </w:pPr>
            <w:r w:rsidRPr="004305DA">
              <w:rPr>
                <w:sz w:val="24"/>
                <w:szCs w:val="24"/>
              </w:rPr>
              <w:t>9</w:t>
            </w:r>
            <w:r w:rsidR="00FD10E6">
              <w:rPr>
                <w:sz w:val="24"/>
                <w:szCs w:val="24"/>
              </w:rPr>
              <w:t>3</w:t>
            </w:r>
            <w:r w:rsidRPr="004305DA">
              <w:rPr>
                <w:sz w:val="24"/>
                <w:szCs w:val="24"/>
              </w:rPr>
              <w:t>,5</w:t>
            </w:r>
          </w:p>
        </w:tc>
      </w:tr>
      <w:tr w:rsidR="009E5099" w:rsidRPr="004305DA" w14:paraId="5FD01669" w14:textId="77777777" w:rsidTr="002D4665">
        <w:tc>
          <w:tcPr>
            <w:tcW w:w="4111" w:type="dxa"/>
          </w:tcPr>
          <w:p w14:paraId="6ED83B1C" w14:textId="0D67EB45" w:rsidR="009E5099" w:rsidRPr="004305DA" w:rsidRDefault="009E5099" w:rsidP="00E859D6">
            <w:pPr>
              <w:rPr>
                <w:sz w:val="24"/>
                <w:szCs w:val="24"/>
              </w:rPr>
            </w:pPr>
            <w:r w:rsidRPr="004305DA">
              <w:rPr>
                <w:sz w:val="24"/>
                <w:szCs w:val="24"/>
              </w:rPr>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w:t>
            </w:r>
            <w:r w:rsidR="00820B05" w:rsidRPr="004305DA">
              <w:rPr>
                <w:sz w:val="24"/>
                <w:szCs w:val="24"/>
              </w:rPr>
              <w:t>х фондов Российской Федерации (м</w:t>
            </w:r>
            <w:r w:rsidRPr="004305DA">
              <w:rPr>
                <w:sz w:val="24"/>
                <w:szCs w:val="24"/>
              </w:rPr>
              <w:t>ежбюджетные трансферты бюджетам территориальных фондов обязательного медицинского страхования)</w:t>
            </w:r>
          </w:p>
        </w:tc>
        <w:tc>
          <w:tcPr>
            <w:tcW w:w="1560" w:type="dxa"/>
          </w:tcPr>
          <w:p w14:paraId="78609814" w14:textId="586110C4" w:rsidR="009E5099" w:rsidRPr="004305DA" w:rsidRDefault="00FD10E6" w:rsidP="00C250D7">
            <w:pPr>
              <w:jc w:val="center"/>
              <w:rPr>
                <w:sz w:val="24"/>
                <w:szCs w:val="24"/>
              </w:rPr>
            </w:pPr>
            <w:r>
              <w:rPr>
                <w:sz w:val="24"/>
                <w:szCs w:val="24"/>
              </w:rPr>
              <w:t>1 078 360,7</w:t>
            </w:r>
          </w:p>
        </w:tc>
        <w:tc>
          <w:tcPr>
            <w:tcW w:w="1559" w:type="dxa"/>
          </w:tcPr>
          <w:p w14:paraId="2CB741A9" w14:textId="7432A916" w:rsidR="009E5099" w:rsidRPr="004305DA" w:rsidRDefault="00FD10E6" w:rsidP="00C250D7">
            <w:pPr>
              <w:jc w:val="center"/>
              <w:rPr>
                <w:sz w:val="24"/>
                <w:szCs w:val="24"/>
              </w:rPr>
            </w:pPr>
            <w:r>
              <w:rPr>
                <w:sz w:val="24"/>
                <w:szCs w:val="24"/>
              </w:rPr>
              <w:t>1 078 083,3</w:t>
            </w:r>
          </w:p>
        </w:tc>
        <w:tc>
          <w:tcPr>
            <w:tcW w:w="1843" w:type="dxa"/>
          </w:tcPr>
          <w:p w14:paraId="0D5EB6C1" w14:textId="2142A639" w:rsidR="009E5099" w:rsidRPr="004305DA" w:rsidRDefault="00820B05" w:rsidP="00C250D7">
            <w:pPr>
              <w:jc w:val="center"/>
              <w:rPr>
                <w:sz w:val="24"/>
                <w:szCs w:val="24"/>
              </w:rPr>
            </w:pPr>
            <w:r w:rsidRPr="004305DA">
              <w:rPr>
                <w:sz w:val="24"/>
                <w:szCs w:val="24"/>
              </w:rPr>
              <w:t>-</w:t>
            </w:r>
            <w:r w:rsidR="00FD10E6">
              <w:rPr>
                <w:sz w:val="24"/>
                <w:szCs w:val="24"/>
              </w:rPr>
              <w:t xml:space="preserve"> 277,4</w:t>
            </w:r>
          </w:p>
        </w:tc>
        <w:tc>
          <w:tcPr>
            <w:tcW w:w="850" w:type="dxa"/>
          </w:tcPr>
          <w:p w14:paraId="0595D319" w14:textId="6EA78DE5" w:rsidR="009E5099" w:rsidRPr="004305DA" w:rsidRDefault="00FD10E6" w:rsidP="00C250D7">
            <w:pPr>
              <w:jc w:val="center"/>
              <w:rPr>
                <w:sz w:val="24"/>
                <w:szCs w:val="24"/>
              </w:rPr>
            </w:pPr>
            <w:r>
              <w:rPr>
                <w:sz w:val="24"/>
                <w:szCs w:val="24"/>
              </w:rPr>
              <w:t>99,9</w:t>
            </w:r>
          </w:p>
        </w:tc>
      </w:tr>
      <w:tr w:rsidR="009E5099" w:rsidRPr="004305DA" w14:paraId="025A0482" w14:textId="77777777" w:rsidTr="002D4665">
        <w:tc>
          <w:tcPr>
            <w:tcW w:w="4111" w:type="dxa"/>
          </w:tcPr>
          <w:p w14:paraId="4CF89A0D" w14:textId="77777777" w:rsidR="009E5099" w:rsidRPr="004305DA" w:rsidRDefault="009E5099" w:rsidP="00E859D6">
            <w:pPr>
              <w:rPr>
                <w:sz w:val="24"/>
                <w:szCs w:val="24"/>
              </w:rPr>
            </w:pPr>
            <w:r w:rsidRPr="004305DA">
              <w:rPr>
                <w:sz w:val="24"/>
                <w:szCs w:val="24"/>
              </w:rPr>
              <w:t>Расходы на оказание медицинской помощи застрахованным лицам по программе обязательного медицинского страхования в других субъектах Российской Федерации</w:t>
            </w:r>
          </w:p>
        </w:tc>
        <w:tc>
          <w:tcPr>
            <w:tcW w:w="1560" w:type="dxa"/>
          </w:tcPr>
          <w:p w14:paraId="783AD1BD" w14:textId="0C283ED1" w:rsidR="009E5099" w:rsidRPr="004305DA" w:rsidRDefault="00FD10E6" w:rsidP="00C250D7">
            <w:pPr>
              <w:jc w:val="center"/>
              <w:rPr>
                <w:sz w:val="24"/>
                <w:szCs w:val="24"/>
              </w:rPr>
            </w:pPr>
            <w:r>
              <w:rPr>
                <w:sz w:val="24"/>
                <w:szCs w:val="24"/>
              </w:rPr>
              <w:t>433 979,0</w:t>
            </w:r>
          </w:p>
        </w:tc>
        <w:tc>
          <w:tcPr>
            <w:tcW w:w="1559" w:type="dxa"/>
          </w:tcPr>
          <w:p w14:paraId="038D4AE2" w14:textId="695F9770" w:rsidR="009E5099" w:rsidRPr="004305DA" w:rsidRDefault="00FD10E6" w:rsidP="00C250D7">
            <w:pPr>
              <w:jc w:val="center"/>
              <w:rPr>
                <w:sz w:val="24"/>
                <w:szCs w:val="24"/>
              </w:rPr>
            </w:pPr>
            <w:r>
              <w:rPr>
                <w:sz w:val="24"/>
                <w:szCs w:val="24"/>
              </w:rPr>
              <w:t>317 143,3</w:t>
            </w:r>
          </w:p>
        </w:tc>
        <w:tc>
          <w:tcPr>
            <w:tcW w:w="1843" w:type="dxa"/>
          </w:tcPr>
          <w:p w14:paraId="5E7E6018" w14:textId="38C38222" w:rsidR="009E5099" w:rsidRPr="004305DA" w:rsidRDefault="0054504D" w:rsidP="00C250D7">
            <w:pPr>
              <w:jc w:val="center"/>
              <w:rPr>
                <w:sz w:val="24"/>
                <w:szCs w:val="24"/>
              </w:rPr>
            </w:pPr>
            <w:r w:rsidRPr="004305DA">
              <w:rPr>
                <w:sz w:val="24"/>
                <w:szCs w:val="24"/>
              </w:rPr>
              <w:t xml:space="preserve">- </w:t>
            </w:r>
            <w:r w:rsidR="00FD10E6">
              <w:rPr>
                <w:sz w:val="24"/>
                <w:szCs w:val="24"/>
              </w:rPr>
              <w:t>116 835,7</w:t>
            </w:r>
          </w:p>
        </w:tc>
        <w:tc>
          <w:tcPr>
            <w:tcW w:w="850" w:type="dxa"/>
          </w:tcPr>
          <w:p w14:paraId="31396810" w14:textId="260C35A8" w:rsidR="009E5099" w:rsidRPr="004305DA" w:rsidRDefault="00FD10E6" w:rsidP="00C250D7">
            <w:pPr>
              <w:jc w:val="center"/>
              <w:rPr>
                <w:sz w:val="24"/>
                <w:szCs w:val="24"/>
              </w:rPr>
            </w:pPr>
            <w:r>
              <w:rPr>
                <w:sz w:val="24"/>
                <w:szCs w:val="24"/>
              </w:rPr>
              <w:t>73,1</w:t>
            </w:r>
          </w:p>
        </w:tc>
      </w:tr>
      <w:tr w:rsidR="009E5099" w:rsidRPr="004305DA" w14:paraId="5DB51F51" w14:textId="77777777" w:rsidTr="002D4665">
        <w:tc>
          <w:tcPr>
            <w:tcW w:w="4111" w:type="dxa"/>
          </w:tcPr>
          <w:p w14:paraId="526BA8C5" w14:textId="722B73F1" w:rsidR="009E5099" w:rsidRPr="004305DA" w:rsidRDefault="009E5099" w:rsidP="00E859D6">
            <w:pPr>
              <w:rPr>
                <w:sz w:val="24"/>
                <w:szCs w:val="24"/>
              </w:rPr>
            </w:pPr>
            <w:r w:rsidRPr="004305DA">
              <w:rPr>
                <w:sz w:val="24"/>
                <w:szCs w:val="24"/>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w:t>
            </w:r>
            <w:r w:rsidR="001C4FE7" w:rsidRPr="004305DA">
              <w:rPr>
                <w:sz w:val="24"/>
                <w:szCs w:val="24"/>
              </w:rPr>
              <w:t xml:space="preserve"> и проведению ремонта медицинского оборудования</w:t>
            </w:r>
            <w:r w:rsidR="00820B05" w:rsidRPr="004305DA">
              <w:rPr>
                <w:sz w:val="24"/>
                <w:szCs w:val="24"/>
              </w:rPr>
              <w:t xml:space="preserve"> (гранты в форме субсидии бюджетным учреждениям)</w:t>
            </w:r>
          </w:p>
        </w:tc>
        <w:tc>
          <w:tcPr>
            <w:tcW w:w="1560" w:type="dxa"/>
          </w:tcPr>
          <w:p w14:paraId="07367A98" w14:textId="40526803" w:rsidR="009E5099" w:rsidRPr="004305DA" w:rsidRDefault="00FD10E6" w:rsidP="00C250D7">
            <w:pPr>
              <w:jc w:val="center"/>
              <w:rPr>
                <w:sz w:val="24"/>
                <w:szCs w:val="24"/>
              </w:rPr>
            </w:pPr>
            <w:r>
              <w:rPr>
                <w:sz w:val="24"/>
                <w:szCs w:val="24"/>
              </w:rPr>
              <w:t>19 431,6</w:t>
            </w:r>
          </w:p>
        </w:tc>
        <w:tc>
          <w:tcPr>
            <w:tcW w:w="1559" w:type="dxa"/>
          </w:tcPr>
          <w:p w14:paraId="5009C859" w14:textId="0B1159EA" w:rsidR="009E5099" w:rsidRPr="004305DA" w:rsidRDefault="00FD10E6" w:rsidP="00C250D7">
            <w:pPr>
              <w:jc w:val="center"/>
              <w:rPr>
                <w:sz w:val="24"/>
                <w:szCs w:val="24"/>
              </w:rPr>
            </w:pPr>
            <w:r>
              <w:rPr>
                <w:sz w:val="24"/>
                <w:szCs w:val="24"/>
              </w:rPr>
              <w:t>12 718,3</w:t>
            </w:r>
          </w:p>
        </w:tc>
        <w:tc>
          <w:tcPr>
            <w:tcW w:w="1843" w:type="dxa"/>
          </w:tcPr>
          <w:p w14:paraId="2257E1D7" w14:textId="2EEC328E" w:rsidR="009E5099" w:rsidRPr="004305DA" w:rsidRDefault="00AB18E4" w:rsidP="00C250D7">
            <w:pPr>
              <w:jc w:val="center"/>
              <w:rPr>
                <w:sz w:val="24"/>
                <w:szCs w:val="24"/>
              </w:rPr>
            </w:pPr>
            <w:r w:rsidRPr="004305DA">
              <w:rPr>
                <w:sz w:val="24"/>
                <w:szCs w:val="24"/>
              </w:rPr>
              <w:t xml:space="preserve">- </w:t>
            </w:r>
            <w:r w:rsidR="00FD10E6">
              <w:rPr>
                <w:sz w:val="24"/>
                <w:szCs w:val="24"/>
              </w:rPr>
              <w:t>6 713,3</w:t>
            </w:r>
          </w:p>
        </w:tc>
        <w:tc>
          <w:tcPr>
            <w:tcW w:w="850" w:type="dxa"/>
          </w:tcPr>
          <w:p w14:paraId="207FB0FA" w14:textId="7F46E717" w:rsidR="009E5099" w:rsidRPr="004305DA" w:rsidRDefault="005B09A7" w:rsidP="00C250D7">
            <w:pPr>
              <w:jc w:val="center"/>
              <w:rPr>
                <w:sz w:val="24"/>
                <w:szCs w:val="24"/>
              </w:rPr>
            </w:pPr>
            <w:r>
              <w:rPr>
                <w:sz w:val="24"/>
                <w:szCs w:val="24"/>
              </w:rPr>
              <w:t>65,4</w:t>
            </w:r>
          </w:p>
        </w:tc>
      </w:tr>
      <w:tr w:rsidR="00937926" w:rsidRPr="004305DA" w14:paraId="67CAA404" w14:textId="77777777" w:rsidTr="002D4665">
        <w:tc>
          <w:tcPr>
            <w:tcW w:w="4111" w:type="dxa"/>
          </w:tcPr>
          <w:p w14:paraId="087F3E9F" w14:textId="41C6EE45" w:rsidR="00937926" w:rsidRPr="004305DA" w:rsidRDefault="000A539A" w:rsidP="00E859D6">
            <w:pPr>
              <w:rPr>
                <w:sz w:val="24"/>
                <w:szCs w:val="24"/>
              </w:rPr>
            </w:pPr>
            <w:r w:rsidRPr="004305DA">
              <w:rPr>
                <w:sz w:val="24"/>
                <w:szCs w:val="24"/>
              </w:rPr>
              <w:t xml:space="preserve">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w:t>
            </w:r>
            <w:r w:rsidR="000852B9" w:rsidRPr="004305DA">
              <w:rPr>
                <w:sz w:val="24"/>
                <w:szCs w:val="24"/>
              </w:rPr>
              <w:t>(</w:t>
            </w:r>
            <w:proofErr w:type="spellStart"/>
            <w:r w:rsidR="00AB18E4" w:rsidRPr="004305DA">
              <w:rPr>
                <w:sz w:val="24"/>
                <w:szCs w:val="24"/>
              </w:rPr>
              <w:t>софинансирования</w:t>
            </w:r>
            <w:proofErr w:type="spellEnd"/>
            <w:r w:rsidR="000852B9" w:rsidRPr="004305DA">
              <w:rPr>
                <w:sz w:val="24"/>
                <w:szCs w:val="24"/>
              </w:rPr>
              <w:t xml:space="preserve"> расходов медицинских организаций на оплату труда врачей и среднего медицинского персонала)</w:t>
            </w:r>
          </w:p>
        </w:tc>
        <w:tc>
          <w:tcPr>
            <w:tcW w:w="1560" w:type="dxa"/>
          </w:tcPr>
          <w:p w14:paraId="14920539" w14:textId="5FD1C545" w:rsidR="00937926" w:rsidRPr="004305DA" w:rsidRDefault="005B09A7" w:rsidP="00C250D7">
            <w:pPr>
              <w:jc w:val="center"/>
              <w:rPr>
                <w:sz w:val="24"/>
                <w:szCs w:val="24"/>
              </w:rPr>
            </w:pPr>
            <w:r>
              <w:rPr>
                <w:sz w:val="24"/>
                <w:szCs w:val="24"/>
              </w:rPr>
              <w:t>7 213,2</w:t>
            </w:r>
          </w:p>
        </w:tc>
        <w:tc>
          <w:tcPr>
            <w:tcW w:w="1559" w:type="dxa"/>
          </w:tcPr>
          <w:p w14:paraId="40DF1CAC" w14:textId="3CE0F679" w:rsidR="00937926" w:rsidRPr="004305DA" w:rsidRDefault="005B09A7" w:rsidP="00C250D7">
            <w:pPr>
              <w:jc w:val="center"/>
              <w:rPr>
                <w:sz w:val="24"/>
                <w:szCs w:val="24"/>
              </w:rPr>
            </w:pPr>
            <w:r>
              <w:rPr>
                <w:sz w:val="24"/>
                <w:szCs w:val="24"/>
              </w:rPr>
              <w:t>5 171,4</w:t>
            </w:r>
          </w:p>
        </w:tc>
        <w:tc>
          <w:tcPr>
            <w:tcW w:w="1843" w:type="dxa"/>
          </w:tcPr>
          <w:p w14:paraId="4A5BB878" w14:textId="37549BF1" w:rsidR="00937926" w:rsidRPr="004305DA" w:rsidRDefault="00AB18E4" w:rsidP="00C250D7">
            <w:pPr>
              <w:jc w:val="center"/>
              <w:rPr>
                <w:sz w:val="24"/>
                <w:szCs w:val="24"/>
              </w:rPr>
            </w:pPr>
            <w:r w:rsidRPr="004305DA">
              <w:rPr>
                <w:sz w:val="24"/>
                <w:szCs w:val="24"/>
              </w:rPr>
              <w:t xml:space="preserve">- </w:t>
            </w:r>
            <w:r w:rsidR="005B09A7">
              <w:rPr>
                <w:sz w:val="24"/>
                <w:szCs w:val="24"/>
              </w:rPr>
              <w:t>2 041,8</w:t>
            </w:r>
          </w:p>
        </w:tc>
        <w:tc>
          <w:tcPr>
            <w:tcW w:w="850" w:type="dxa"/>
          </w:tcPr>
          <w:p w14:paraId="3BC0A019" w14:textId="403E42E7" w:rsidR="00937926" w:rsidRPr="004305DA" w:rsidRDefault="005B09A7" w:rsidP="00C250D7">
            <w:pPr>
              <w:jc w:val="center"/>
              <w:rPr>
                <w:sz w:val="24"/>
                <w:szCs w:val="24"/>
              </w:rPr>
            </w:pPr>
            <w:r>
              <w:rPr>
                <w:sz w:val="24"/>
                <w:szCs w:val="24"/>
              </w:rPr>
              <w:t>71,7</w:t>
            </w:r>
          </w:p>
        </w:tc>
      </w:tr>
      <w:tr w:rsidR="00937926" w:rsidRPr="004305DA" w14:paraId="03DD6C34" w14:textId="77777777" w:rsidTr="002D4665">
        <w:tc>
          <w:tcPr>
            <w:tcW w:w="4111" w:type="dxa"/>
          </w:tcPr>
          <w:p w14:paraId="64030B7C" w14:textId="77777777" w:rsidR="00937926" w:rsidRPr="004305DA" w:rsidRDefault="00937926" w:rsidP="00E859D6">
            <w:pPr>
              <w:rPr>
                <w:sz w:val="24"/>
                <w:szCs w:val="24"/>
              </w:rPr>
            </w:pPr>
            <w:r w:rsidRPr="004305DA">
              <w:rPr>
                <w:sz w:val="24"/>
                <w:szCs w:val="24"/>
              </w:rPr>
              <w:t xml:space="preserve">Финансовое обеспечение осуществления денежных выплат стимулирующего характера медицинским работникам за выявление онкологических </w:t>
            </w:r>
            <w:r w:rsidRPr="004305DA">
              <w:rPr>
                <w:sz w:val="24"/>
                <w:szCs w:val="24"/>
              </w:rPr>
              <w:lastRenderedPageBreak/>
              <w:t>заболеваний в ходе проведения диспансеризации и профилактических медицинских осмотров населения</w:t>
            </w:r>
          </w:p>
        </w:tc>
        <w:tc>
          <w:tcPr>
            <w:tcW w:w="1560" w:type="dxa"/>
          </w:tcPr>
          <w:p w14:paraId="63DC92AC" w14:textId="5A312D8D" w:rsidR="00937926" w:rsidRPr="004305DA" w:rsidRDefault="005B09A7" w:rsidP="00C250D7">
            <w:pPr>
              <w:jc w:val="center"/>
              <w:rPr>
                <w:sz w:val="24"/>
                <w:szCs w:val="24"/>
              </w:rPr>
            </w:pPr>
            <w:r>
              <w:rPr>
                <w:sz w:val="24"/>
                <w:szCs w:val="24"/>
              </w:rPr>
              <w:lastRenderedPageBreak/>
              <w:t>121,0</w:t>
            </w:r>
          </w:p>
        </w:tc>
        <w:tc>
          <w:tcPr>
            <w:tcW w:w="1559" w:type="dxa"/>
          </w:tcPr>
          <w:p w14:paraId="1FF3CFA4" w14:textId="2CD081A6" w:rsidR="00937926" w:rsidRPr="004305DA" w:rsidRDefault="005B09A7" w:rsidP="00C250D7">
            <w:pPr>
              <w:jc w:val="center"/>
              <w:rPr>
                <w:sz w:val="24"/>
                <w:szCs w:val="24"/>
              </w:rPr>
            </w:pPr>
            <w:r>
              <w:rPr>
                <w:sz w:val="24"/>
                <w:szCs w:val="24"/>
              </w:rPr>
              <w:t>55,9</w:t>
            </w:r>
          </w:p>
        </w:tc>
        <w:tc>
          <w:tcPr>
            <w:tcW w:w="1843" w:type="dxa"/>
          </w:tcPr>
          <w:p w14:paraId="6771836B" w14:textId="729307D4" w:rsidR="00937926" w:rsidRPr="004305DA" w:rsidRDefault="00AB18E4" w:rsidP="00C250D7">
            <w:pPr>
              <w:jc w:val="center"/>
              <w:rPr>
                <w:sz w:val="24"/>
                <w:szCs w:val="24"/>
              </w:rPr>
            </w:pPr>
            <w:r w:rsidRPr="004305DA">
              <w:rPr>
                <w:sz w:val="24"/>
                <w:szCs w:val="24"/>
              </w:rPr>
              <w:t xml:space="preserve">- </w:t>
            </w:r>
            <w:r w:rsidR="005B09A7">
              <w:rPr>
                <w:sz w:val="24"/>
                <w:szCs w:val="24"/>
              </w:rPr>
              <w:t>65,1</w:t>
            </w:r>
          </w:p>
        </w:tc>
        <w:tc>
          <w:tcPr>
            <w:tcW w:w="850" w:type="dxa"/>
          </w:tcPr>
          <w:p w14:paraId="08CB8C99" w14:textId="305B16C8" w:rsidR="00937926" w:rsidRPr="004305DA" w:rsidRDefault="005B09A7" w:rsidP="00C250D7">
            <w:pPr>
              <w:jc w:val="center"/>
              <w:rPr>
                <w:sz w:val="24"/>
                <w:szCs w:val="24"/>
              </w:rPr>
            </w:pPr>
            <w:r>
              <w:rPr>
                <w:sz w:val="24"/>
                <w:szCs w:val="24"/>
              </w:rPr>
              <w:t>46,2</w:t>
            </w:r>
          </w:p>
        </w:tc>
      </w:tr>
      <w:tr w:rsidR="00592AA0" w:rsidRPr="004305DA" w14:paraId="119E8D3E" w14:textId="77777777" w:rsidTr="002D4665">
        <w:tc>
          <w:tcPr>
            <w:tcW w:w="4111" w:type="dxa"/>
          </w:tcPr>
          <w:p w14:paraId="0F7734CF" w14:textId="1511A3F4" w:rsidR="00592AA0" w:rsidRPr="004305DA" w:rsidRDefault="0092006C" w:rsidP="00E859D6">
            <w:pPr>
              <w:rPr>
                <w:b/>
                <w:sz w:val="24"/>
                <w:szCs w:val="24"/>
              </w:rPr>
            </w:pPr>
            <w:r w:rsidRPr="004305DA">
              <w:rPr>
                <w:b/>
                <w:sz w:val="24"/>
                <w:szCs w:val="24"/>
              </w:rPr>
              <w:t>Всего расходов</w:t>
            </w:r>
            <w:r w:rsidR="00E859D6">
              <w:rPr>
                <w:b/>
                <w:sz w:val="24"/>
                <w:szCs w:val="24"/>
              </w:rPr>
              <w:t>:</w:t>
            </w:r>
          </w:p>
        </w:tc>
        <w:tc>
          <w:tcPr>
            <w:tcW w:w="1560" w:type="dxa"/>
          </w:tcPr>
          <w:p w14:paraId="6B31B51A" w14:textId="2EE442AF" w:rsidR="00592AA0" w:rsidRPr="004305DA" w:rsidRDefault="005B09A7" w:rsidP="00C250D7">
            <w:pPr>
              <w:jc w:val="center"/>
              <w:rPr>
                <w:b/>
                <w:sz w:val="24"/>
                <w:szCs w:val="24"/>
              </w:rPr>
            </w:pPr>
            <w:r>
              <w:rPr>
                <w:b/>
                <w:sz w:val="24"/>
                <w:szCs w:val="24"/>
              </w:rPr>
              <w:t>9 802 907,9</w:t>
            </w:r>
          </w:p>
        </w:tc>
        <w:tc>
          <w:tcPr>
            <w:tcW w:w="1559" w:type="dxa"/>
          </w:tcPr>
          <w:p w14:paraId="6CFD975C" w14:textId="6CC2D63C" w:rsidR="00592AA0" w:rsidRPr="004305DA" w:rsidRDefault="005B09A7" w:rsidP="00C250D7">
            <w:pPr>
              <w:jc w:val="center"/>
              <w:rPr>
                <w:b/>
                <w:sz w:val="24"/>
                <w:szCs w:val="24"/>
              </w:rPr>
            </w:pPr>
            <w:r>
              <w:rPr>
                <w:b/>
                <w:sz w:val="24"/>
                <w:szCs w:val="24"/>
              </w:rPr>
              <w:t>9 141 823,1</w:t>
            </w:r>
          </w:p>
        </w:tc>
        <w:tc>
          <w:tcPr>
            <w:tcW w:w="1843" w:type="dxa"/>
          </w:tcPr>
          <w:p w14:paraId="57A49A6F" w14:textId="717958F1" w:rsidR="00592AA0" w:rsidRPr="004305DA" w:rsidRDefault="005B09A7" w:rsidP="00C250D7">
            <w:pPr>
              <w:jc w:val="center"/>
              <w:rPr>
                <w:b/>
                <w:sz w:val="24"/>
                <w:szCs w:val="24"/>
              </w:rPr>
            </w:pPr>
            <w:r>
              <w:rPr>
                <w:b/>
                <w:sz w:val="24"/>
                <w:szCs w:val="24"/>
              </w:rPr>
              <w:t>- 661 084,8</w:t>
            </w:r>
          </w:p>
        </w:tc>
        <w:tc>
          <w:tcPr>
            <w:tcW w:w="850" w:type="dxa"/>
          </w:tcPr>
          <w:p w14:paraId="60C57175" w14:textId="32C3C710" w:rsidR="00592AA0" w:rsidRPr="004305DA" w:rsidRDefault="005B09A7" w:rsidP="00C250D7">
            <w:pPr>
              <w:jc w:val="center"/>
              <w:rPr>
                <w:b/>
                <w:sz w:val="24"/>
                <w:szCs w:val="24"/>
              </w:rPr>
            </w:pPr>
            <w:r>
              <w:rPr>
                <w:b/>
                <w:sz w:val="24"/>
                <w:szCs w:val="24"/>
              </w:rPr>
              <w:t>93,2</w:t>
            </w:r>
          </w:p>
        </w:tc>
      </w:tr>
    </w:tbl>
    <w:p w14:paraId="30675879" w14:textId="77777777" w:rsidR="000F3D40" w:rsidRDefault="00785F1E" w:rsidP="00C25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4DD4FB57" w14:textId="4EEB7074" w:rsidR="00785F1E" w:rsidRDefault="00785F1E" w:rsidP="00C250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видно из таблицы, общее исполнение расходной части бюджета ТФОМС РИ</w:t>
      </w:r>
      <w:r w:rsidR="006B5F3C">
        <w:rPr>
          <w:rFonts w:ascii="Times New Roman" w:hAnsi="Times New Roman" w:cs="Times New Roman"/>
          <w:sz w:val="28"/>
          <w:szCs w:val="28"/>
        </w:rPr>
        <w:t xml:space="preserve"> в 20</w:t>
      </w:r>
      <w:r w:rsidR="00412E6B">
        <w:rPr>
          <w:rFonts w:ascii="Times New Roman" w:hAnsi="Times New Roman" w:cs="Times New Roman"/>
          <w:sz w:val="28"/>
          <w:szCs w:val="28"/>
        </w:rPr>
        <w:t>2</w:t>
      </w:r>
      <w:r w:rsidR="005B09A7">
        <w:rPr>
          <w:rFonts w:ascii="Times New Roman" w:hAnsi="Times New Roman" w:cs="Times New Roman"/>
          <w:sz w:val="28"/>
          <w:szCs w:val="28"/>
        </w:rPr>
        <w:t>5</w:t>
      </w:r>
      <w:r w:rsidR="004D0ACE">
        <w:rPr>
          <w:rFonts w:ascii="Times New Roman" w:hAnsi="Times New Roman" w:cs="Times New Roman"/>
          <w:sz w:val="28"/>
          <w:szCs w:val="28"/>
        </w:rPr>
        <w:t xml:space="preserve"> </w:t>
      </w:r>
      <w:r w:rsidR="006B5F3C">
        <w:rPr>
          <w:rFonts w:ascii="Times New Roman" w:hAnsi="Times New Roman" w:cs="Times New Roman"/>
          <w:sz w:val="28"/>
          <w:szCs w:val="28"/>
        </w:rPr>
        <w:t>году</w:t>
      </w:r>
      <w:r>
        <w:rPr>
          <w:rFonts w:ascii="Times New Roman" w:hAnsi="Times New Roman" w:cs="Times New Roman"/>
          <w:sz w:val="28"/>
          <w:szCs w:val="28"/>
        </w:rPr>
        <w:t xml:space="preserve"> составило</w:t>
      </w:r>
      <w:r w:rsidR="00C86756">
        <w:rPr>
          <w:rFonts w:ascii="Times New Roman" w:hAnsi="Times New Roman" w:cs="Times New Roman"/>
          <w:sz w:val="28"/>
          <w:szCs w:val="28"/>
        </w:rPr>
        <w:t xml:space="preserve"> </w:t>
      </w:r>
      <w:r w:rsidR="005B09A7">
        <w:rPr>
          <w:rFonts w:ascii="Times New Roman" w:hAnsi="Times New Roman" w:cs="Times New Roman"/>
          <w:sz w:val="28"/>
          <w:szCs w:val="28"/>
        </w:rPr>
        <w:t>9 141 823,1</w:t>
      </w:r>
      <w:r w:rsidR="00216CD7">
        <w:rPr>
          <w:rFonts w:ascii="Times New Roman" w:hAnsi="Times New Roman" w:cs="Times New Roman"/>
          <w:sz w:val="28"/>
          <w:szCs w:val="28"/>
        </w:rPr>
        <w:t xml:space="preserve"> тыс</w:t>
      </w:r>
      <w:r w:rsidR="00216CD7" w:rsidRPr="004305DA">
        <w:rPr>
          <w:rFonts w:ascii="Times New Roman" w:hAnsi="Times New Roman" w:cs="Times New Roman"/>
          <w:sz w:val="28"/>
          <w:szCs w:val="28"/>
        </w:rPr>
        <w:t>.</w:t>
      </w:r>
      <w:r w:rsidR="00336A57" w:rsidRPr="004305DA">
        <w:rPr>
          <w:rFonts w:ascii="Times New Roman" w:hAnsi="Times New Roman" w:cs="Times New Roman"/>
          <w:sz w:val="28"/>
          <w:szCs w:val="28"/>
        </w:rPr>
        <w:t xml:space="preserve"> руб.</w:t>
      </w:r>
      <w:r w:rsidR="00C86756" w:rsidRPr="004305DA">
        <w:rPr>
          <w:rFonts w:ascii="Times New Roman" w:hAnsi="Times New Roman" w:cs="Times New Roman"/>
          <w:sz w:val="28"/>
          <w:szCs w:val="28"/>
        </w:rPr>
        <w:t xml:space="preserve"> </w:t>
      </w:r>
      <w:r w:rsidR="00216CD7" w:rsidRPr="004305DA">
        <w:rPr>
          <w:rFonts w:ascii="Times New Roman" w:hAnsi="Times New Roman" w:cs="Times New Roman"/>
          <w:sz w:val="28"/>
          <w:szCs w:val="28"/>
        </w:rPr>
        <w:t xml:space="preserve">или </w:t>
      </w:r>
      <w:r w:rsidR="005B09A7">
        <w:rPr>
          <w:rFonts w:ascii="Times New Roman" w:hAnsi="Times New Roman" w:cs="Times New Roman"/>
          <w:sz w:val="28"/>
          <w:szCs w:val="28"/>
        </w:rPr>
        <w:t>93,2</w:t>
      </w:r>
      <w:r w:rsidR="002D4665" w:rsidRPr="004305DA">
        <w:rPr>
          <w:rFonts w:ascii="Times New Roman" w:hAnsi="Times New Roman" w:cs="Times New Roman"/>
          <w:sz w:val="28"/>
          <w:szCs w:val="28"/>
        </w:rPr>
        <w:t> </w:t>
      </w:r>
      <w:r w:rsidR="006B5F3C" w:rsidRPr="004305DA">
        <w:rPr>
          <w:rFonts w:ascii="Times New Roman" w:hAnsi="Times New Roman" w:cs="Times New Roman"/>
          <w:sz w:val="28"/>
          <w:szCs w:val="28"/>
        </w:rPr>
        <w:t>%</w:t>
      </w:r>
      <w:r w:rsidR="00C86756" w:rsidRPr="004305DA">
        <w:rPr>
          <w:rFonts w:ascii="Times New Roman" w:hAnsi="Times New Roman" w:cs="Times New Roman"/>
          <w:sz w:val="28"/>
          <w:szCs w:val="28"/>
        </w:rPr>
        <w:t>, что</w:t>
      </w:r>
      <w:r w:rsidR="00EE0153" w:rsidRPr="004305DA">
        <w:rPr>
          <w:rFonts w:ascii="Times New Roman" w:hAnsi="Times New Roman" w:cs="Times New Roman"/>
          <w:sz w:val="28"/>
          <w:szCs w:val="28"/>
        </w:rPr>
        <w:t xml:space="preserve"> на</w:t>
      </w:r>
      <w:r w:rsidR="005A2C83" w:rsidRPr="004305DA">
        <w:rPr>
          <w:rFonts w:ascii="Times New Roman" w:hAnsi="Times New Roman" w:cs="Times New Roman"/>
          <w:sz w:val="28"/>
          <w:szCs w:val="28"/>
        </w:rPr>
        <w:t xml:space="preserve"> </w:t>
      </w:r>
      <w:r w:rsidR="005B09A7">
        <w:rPr>
          <w:rFonts w:ascii="Times New Roman" w:hAnsi="Times New Roman" w:cs="Times New Roman"/>
          <w:sz w:val="28"/>
          <w:szCs w:val="28"/>
        </w:rPr>
        <w:t>661 084,8</w:t>
      </w:r>
      <w:r w:rsidR="00216CD7" w:rsidRPr="004305DA">
        <w:rPr>
          <w:rFonts w:ascii="Times New Roman" w:hAnsi="Times New Roman" w:cs="Times New Roman"/>
          <w:sz w:val="28"/>
          <w:szCs w:val="28"/>
        </w:rPr>
        <w:t xml:space="preserve"> </w:t>
      </w:r>
      <w:r w:rsidR="00EE0153" w:rsidRPr="004305DA">
        <w:rPr>
          <w:rFonts w:ascii="Times New Roman" w:hAnsi="Times New Roman" w:cs="Times New Roman"/>
          <w:sz w:val="28"/>
          <w:szCs w:val="28"/>
        </w:rPr>
        <w:t>тыс. руб. меньше плановых назначений</w:t>
      </w:r>
      <w:r w:rsidR="00BD1022" w:rsidRPr="004305DA">
        <w:rPr>
          <w:rFonts w:ascii="Times New Roman" w:hAnsi="Times New Roman" w:cs="Times New Roman"/>
          <w:sz w:val="28"/>
          <w:szCs w:val="28"/>
        </w:rPr>
        <w:t xml:space="preserve"> на 20</w:t>
      </w:r>
      <w:r w:rsidR="00412E6B" w:rsidRPr="004305DA">
        <w:rPr>
          <w:rFonts w:ascii="Times New Roman" w:hAnsi="Times New Roman" w:cs="Times New Roman"/>
          <w:sz w:val="28"/>
          <w:szCs w:val="28"/>
        </w:rPr>
        <w:t>2</w:t>
      </w:r>
      <w:r w:rsidR="005B09A7">
        <w:rPr>
          <w:rFonts w:ascii="Times New Roman" w:hAnsi="Times New Roman" w:cs="Times New Roman"/>
          <w:sz w:val="28"/>
          <w:szCs w:val="28"/>
        </w:rPr>
        <w:t>5</w:t>
      </w:r>
      <w:r w:rsidR="00BD1022" w:rsidRPr="004305DA">
        <w:rPr>
          <w:rFonts w:ascii="Times New Roman" w:hAnsi="Times New Roman" w:cs="Times New Roman"/>
          <w:sz w:val="28"/>
          <w:szCs w:val="28"/>
        </w:rPr>
        <w:t xml:space="preserve"> год</w:t>
      </w:r>
      <w:r w:rsidR="006B5F3C" w:rsidRPr="004305DA">
        <w:rPr>
          <w:rFonts w:ascii="Times New Roman" w:hAnsi="Times New Roman" w:cs="Times New Roman"/>
          <w:sz w:val="28"/>
          <w:szCs w:val="28"/>
        </w:rPr>
        <w:t>.</w:t>
      </w:r>
    </w:p>
    <w:p w14:paraId="70C2012F" w14:textId="65931043" w:rsidR="00AA030C" w:rsidRPr="005B09A7" w:rsidRDefault="006D43F6" w:rsidP="00C250D7">
      <w:pPr>
        <w:spacing w:after="0" w:line="240" w:lineRule="auto"/>
        <w:ind w:firstLine="567"/>
        <w:jc w:val="both"/>
        <w:rPr>
          <w:rFonts w:ascii="Times New Roman" w:hAnsi="Times New Roman" w:cs="Times New Roman"/>
          <w:sz w:val="28"/>
          <w:szCs w:val="28"/>
        </w:rPr>
      </w:pPr>
      <w:r w:rsidRPr="003926B4">
        <w:rPr>
          <w:rFonts w:ascii="Times New Roman CYR" w:hAnsi="Times New Roman CYR" w:cs="Times New Roman CYR"/>
          <w:sz w:val="28"/>
          <w:szCs w:val="28"/>
        </w:rPr>
        <w:t>Неисполнен</w:t>
      </w:r>
      <w:r>
        <w:rPr>
          <w:rFonts w:ascii="Times New Roman CYR" w:hAnsi="Times New Roman CYR" w:cs="Times New Roman CYR"/>
          <w:sz w:val="28"/>
          <w:szCs w:val="28"/>
        </w:rPr>
        <w:t>ные</w:t>
      </w:r>
      <w:r w:rsidRPr="003926B4">
        <w:rPr>
          <w:rFonts w:ascii="Times New Roman CYR" w:hAnsi="Times New Roman CYR" w:cs="Times New Roman CYR"/>
          <w:sz w:val="28"/>
          <w:szCs w:val="28"/>
        </w:rPr>
        <w:t xml:space="preserve"> утвержденны</w:t>
      </w:r>
      <w:r>
        <w:rPr>
          <w:rFonts w:ascii="Times New Roman CYR" w:hAnsi="Times New Roman CYR" w:cs="Times New Roman CYR"/>
          <w:sz w:val="28"/>
          <w:szCs w:val="28"/>
        </w:rPr>
        <w:t>е</w:t>
      </w:r>
      <w:r w:rsidRPr="003926B4">
        <w:rPr>
          <w:rFonts w:ascii="Times New Roman CYR" w:hAnsi="Times New Roman CYR" w:cs="Times New Roman CYR"/>
          <w:sz w:val="28"/>
          <w:szCs w:val="28"/>
        </w:rPr>
        <w:t xml:space="preserve"> бюджетны</w:t>
      </w:r>
      <w:r>
        <w:rPr>
          <w:rFonts w:ascii="Times New Roman CYR" w:hAnsi="Times New Roman CYR" w:cs="Times New Roman CYR"/>
          <w:sz w:val="28"/>
          <w:szCs w:val="28"/>
        </w:rPr>
        <w:t>е</w:t>
      </w:r>
      <w:r w:rsidRPr="003926B4">
        <w:rPr>
          <w:rFonts w:ascii="Times New Roman CYR" w:hAnsi="Times New Roman CYR" w:cs="Times New Roman CYR"/>
          <w:sz w:val="28"/>
          <w:szCs w:val="28"/>
        </w:rPr>
        <w:t xml:space="preserve"> назначени</w:t>
      </w:r>
      <w:r>
        <w:rPr>
          <w:rFonts w:ascii="Times New Roman CYR" w:hAnsi="Times New Roman CYR" w:cs="Times New Roman CYR"/>
          <w:sz w:val="28"/>
          <w:szCs w:val="28"/>
        </w:rPr>
        <w:t>я</w:t>
      </w:r>
      <w:r w:rsidRPr="003926B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по расходам состоят по </w:t>
      </w:r>
      <w:r w:rsidR="00AA030C" w:rsidRPr="00AA030C">
        <w:rPr>
          <w:rFonts w:ascii="Times New Roman" w:hAnsi="Times New Roman" w:cs="Times New Roman"/>
          <w:sz w:val="28"/>
          <w:szCs w:val="28"/>
        </w:rPr>
        <w:t xml:space="preserve">всем наименованиям раздела, кроме </w:t>
      </w:r>
      <w:r w:rsidR="005B09A7" w:rsidRPr="005B09A7">
        <w:rPr>
          <w:rFonts w:ascii="Times New Roman" w:hAnsi="Times New Roman" w:cs="Times New Roman"/>
          <w:sz w:val="28"/>
          <w:szCs w:val="28"/>
        </w:rPr>
        <w:t xml:space="preserve">финансового обеспечения организации обязательного медицинского страхования на территориях субъектов Российской Федерации на выполнение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(уплата налогов, сборов и иных платежей) </w:t>
      </w:r>
      <w:r w:rsidR="004D0ACE" w:rsidRPr="005B09A7">
        <w:rPr>
          <w:rFonts w:ascii="Times New Roman" w:hAnsi="Times New Roman" w:cs="Times New Roman"/>
          <w:sz w:val="28"/>
          <w:szCs w:val="28"/>
        </w:rPr>
        <w:t>котор</w:t>
      </w:r>
      <w:r w:rsidR="005B09A7" w:rsidRPr="005B09A7">
        <w:rPr>
          <w:rFonts w:ascii="Times New Roman" w:hAnsi="Times New Roman" w:cs="Times New Roman"/>
          <w:sz w:val="28"/>
          <w:szCs w:val="28"/>
        </w:rPr>
        <w:t>ое</w:t>
      </w:r>
      <w:r w:rsidR="004D0ACE" w:rsidRPr="005B09A7">
        <w:rPr>
          <w:rFonts w:ascii="Times New Roman" w:hAnsi="Times New Roman" w:cs="Times New Roman"/>
          <w:sz w:val="28"/>
          <w:szCs w:val="28"/>
        </w:rPr>
        <w:t xml:space="preserve"> исполнен</w:t>
      </w:r>
      <w:r w:rsidR="005B09A7" w:rsidRPr="005B09A7">
        <w:rPr>
          <w:rFonts w:ascii="Times New Roman" w:hAnsi="Times New Roman" w:cs="Times New Roman"/>
          <w:sz w:val="28"/>
          <w:szCs w:val="28"/>
        </w:rPr>
        <w:t>о</w:t>
      </w:r>
      <w:r w:rsidR="00AA030C" w:rsidRPr="005B09A7">
        <w:rPr>
          <w:rFonts w:ascii="Times New Roman" w:hAnsi="Times New Roman" w:cs="Times New Roman"/>
          <w:sz w:val="28"/>
          <w:szCs w:val="28"/>
        </w:rPr>
        <w:t xml:space="preserve"> на 100 %.</w:t>
      </w:r>
    </w:p>
    <w:p w14:paraId="4924A40A" w14:textId="77777777" w:rsidR="004305DA" w:rsidRDefault="004305DA" w:rsidP="00C250D7">
      <w:pPr>
        <w:spacing w:after="0" w:line="240" w:lineRule="auto"/>
        <w:jc w:val="center"/>
        <w:rPr>
          <w:rFonts w:ascii="Times New Roman" w:hAnsi="Times New Roman" w:cs="Times New Roman"/>
          <w:b/>
          <w:sz w:val="28"/>
          <w:szCs w:val="28"/>
        </w:rPr>
      </w:pPr>
    </w:p>
    <w:p w14:paraId="7EBB2938" w14:textId="77777777" w:rsidR="00B36961" w:rsidRDefault="00B36961" w:rsidP="00C250D7">
      <w:pPr>
        <w:spacing w:after="0" w:line="240" w:lineRule="auto"/>
        <w:jc w:val="center"/>
        <w:rPr>
          <w:rFonts w:ascii="Times New Roman" w:hAnsi="Times New Roman" w:cs="Times New Roman"/>
          <w:b/>
          <w:sz w:val="28"/>
          <w:szCs w:val="28"/>
        </w:rPr>
      </w:pPr>
      <w:r w:rsidRPr="00592AA0">
        <w:rPr>
          <w:rFonts w:ascii="Times New Roman" w:hAnsi="Times New Roman" w:cs="Times New Roman"/>
          <w:b/>
          <w:sz w:val="28"/>
          <w:szCs w:val="28"/>
        </w:rPr>
        <w:t>Выводы:</w:t>
      </w:r>
    </w:p>
    <w:p w14:paraId="6D2949C5" w14:textId="77777777" w:rsidR="00B36961" w:rsidRDefault="00B36961" w:rsidP="00C250D7">
      <w:pPr>
        <w:spacing w:after="0" w:line="240" w:lineRule="auto"/>
        <w:jc w:val="center"/>
        <w:rPr>
          <w:rFonts w:ascii="Times New Roman" w:hAnsi="Times New Roman" w:cs="Times New Roman"/>
          <w:b/>
          <w:sz w:val="28"/>
          <w:szCs w:val="28"/>
        </w:rPr>
      </w:pPr>
    </w:p>
    <w:p w14:paraId="6F46D117" w14:textId="547529E5" w:rsidR="00350B80" w:rsidRPr="00E859D6" w:rsidRDefault="00B36961" w:rsidP="00C250D7">
      <w:pPr>
        <w:spacing w:after="0" w:line="240" w:lineRule="auto"/>
        <w:ind w:firstLine="567"/>
        <w:jc w:val="both"/>
        <w:rPr>
          <w:rFonts w:ascii="Times New Roman" w:hAnsi="Times New Roman" w:cs="Times New Roman"/>
          <w:sz w:val="28"/>
          <w:szCs w:val="28"/>
        </w:rPr>
      </w:pPr>
      <w:r w:rsidRPr="00E859D6">
        <w:rPr>
          <w:rFonts w:ascii="Times New Roman" w:hAnsi="Times New Roman" w:cs="Times New Roman"/>
          <w:sz w:val="28"/>
          <w:szCs w:val="28"/>
        </w:rPr>
        <w:t xml:space="preserve">1. </w:t>
      </w:r>
      <w:r w:rsidR="00350B80" w:rsidRPr="00E859D6">
        <w:rPr>
          <w:rFonts w:ascii="Times New Roman" w:hAnsi="Times New Roman" w:cs="Times New Roman"/>
          <w:sz w:val="28"/>
          <w:szCs w:val="28"/>
        </w:rPr>
        <w:t>В нарушение п</w:t>
      </w:r>
      <w:r w:rsidR="00E859D6">
        <w:rPr>
          <w:rFonts w:ascii="Times New Roman" w:hAnsi="Times New Roman" w:cs="Times New Roman"/>
          <w:sz w:val="28"/>
          <w:szCs w:val="28"/>
        </w:rPr>
        <w:t>ункта</w:t>
      </w:r>
      <w:r w:rsidR="00350B80" w:rsidRPr="00E859D6">
        <w:rPr>
          <w:rFonts w:ascii="Times New Roman" w:hAnsi="Times New Roman" w:cs="Times New Roman"/>
          <w:sz w:val="28"/>
          <w:szCs w:val="28"/>
        </w:rPr>
        <w:t xml:space="preserve"> 5 ст</w:t>
      </w:r>
      <w:r w:rsidR="00E859D6">
        <w:rPr>
          <w:rFonts w:ascii="Times New Roman" w:hAnsi="Times New Roman" w:cs="Times New Roman"/>
          <w:sz w:val="28"/>
          <w:szCs w:val="28"/>
        </w:rPr>
        <w:t xml:space="preserve">атьи </w:t>
      </w:r>
      <w:r w:rsidR="00350B80" w:rsidRPr="00E859D6">
        <w:rPr>
          <w:rFonts w:ascii="Times New Roman" w:hAnsi="Times New Roman" w:cs="Times New Roman"/>
          <w:sz w:val="28"/>
          <w:szCs w:val="28"/>
        </w:rPr>
        <w:t>149 Бюджетного кодекса РФ</w:t>
      </w:r>
      <w:r w:rsidR="001922CF" w:rsidRPr="00E859D6">
        <w:rPr>
          <w:rFonts w:ascii="Times New Roman" w:hAnsi="Times New Roman" w:cs="Times New Roman"/>
          <w:sz w:val="28"/>
          <w:szCs w:val="28"/>
        </w:rPr>
        <w:t>,</w:t>
      </w:r>
      <w:r w:rsidR="00350B80" w:rsidRPr="00E859D6">
        <w:rPr>
          <w:rFonts w:ascii="Times New Roman" w:hAnsi="Times New Roman" w:cs="Times New Roman"/>
          <w:sz w:val="28"/>
          <w:szCs w:val="28"/>
        </w:rPr>
        <w:t xml:space="preserve"> Правительством Республики Ингушетия не представлен Отчет об исполнении бюджета Территориального фонда обязательного медицинского страхования Республики Ингушетия в Контрольно-счетную палату Республики Ингушетия.</w:t>
      </w:r>
    </w:p>
    <w:p w14:paraId="7100D434" w14:textId="7B7B2191" w:rsidR="00350B80" w:rsidRPr="00E859D6" w:rsidRDefault="004A3269" w:rsidP="00C250D7">
      <w:pPr>
        <w:spacing w:after="0" w:line="240" w:lineRule="auto"/>
        <w:ind w:firstLine="567"/>
        <w:jc w:val="both"/>
        <w:rPr>
          <w:rFonts w:ascii="Times New Roman" w:hAnsi="Times New Roman" w:cs="Times New Roman"/>
          <w:sz w:val="28"/>
          <w:szCs w:val="28"/>
        </w:rPr>
      </w:pPr>
      <w:r w:rsidRPr="00E859D6">
        <w:rPr>
          <w:rFonts w:ascii="Times New Roman" w:hAnsi="Times New Roman" w:cs="Times New Roman"/>
          <w:sz w:val="28"/>
          <w:szCs w:val="28"/>
        </w:rPr>
        <w:t xml:space="preserve">2. </w:t>
      </w:r>
      <w:r w:rsidR="00B36961" w:rsidRPr="00E859D6">
        <w:rPr>
          <w:rFonts w:ascii="Times New Roman" w:hAnsi="Times New Roman" w:cs="Times New Roman"/>
          <w:sz w:val="28"/>
          <w:szCs w:val="28"/>
        </w:rPr>
        <w:t>Доходы бюджета ТФОМС РИ в 20</w:t>
      </w:r>
      <w:r w:rsidR="00915781" w:rsidRPr="00E859D6">
        <w:rPr>
          <w:rFonts w:ascii="Times New Roman" w:hAnsi="Times New Roman" w:cs="Times New Roman"/>
          <w:sz w:val="28"/>
          <w:szCs w:val="28"/>
        </w:rPr>
        <w:t>2</w:t>
      </w:r>
      <w:r w:rsidR="005B09A7" w:rsidRPr="00E859D6">
        <w:rPr>
          <w:rFonts w:ascii="Times New Roman" w:hAnsi="Times New Roman" w:cs="Times New Roman"/>
          <w:sz w:val="28"/>
          <w:szCs w:val="28"/>
        </w:rPr>
        <w:t>5</w:t>
      </w:r>
      <w:r w:rsidR="00B36961" w:rsidRPr="00E859D6">
        <w:rPr>
          <w:rFonts w:ascii="Times New Roman" w:hAnsi="Times New Roman" w:cs="Times New Roman"/>
          <w:sz w:val="28"/>
          <w:szCs w:val="28"/>
        </w:rPr>
        <w:t xml:space="preserve"> году при плане</w:t>
      </w:r>
      <w:r w:rsidR="00B72AAD" w:rsidRPr="00E859D6">
        <w:rPr>
          <w:rFonts w:ascii="Times New Roman" w:hAnsi="Times New Roman" w:cs="Times New Roman"/>
          <w:sz w:val="28"/>
          <w:szCs w:val="28"/>
        </w:rPr>
        <w:t xml:space="preserve"> </w:t>
      </w:r>
      <w:r w:rsidR="005B09A7" w:rsidRPr="00E859D6">
        <w:rPr>
          <w:rFonts w:ascii="Times New Roman" w:hAnsi="Times New Roman" w:cs="Times New Roman"/>
          <w:sz w:val="28"/>
          <w:szCs w:val="28"/>
        </w:rPr>
        <w:t>9 526 844,5</w:t>
      </w:r>
      <w:r w:rsidR="005B09A7" w:rsidRPr="00E859D6">
        <w:rPr>
          <w:sz w:val="28"/>
          <w:szCs w:val="28"/>
        </w:rPr>
        <w:t xml:space="preserve"> </w:t>
      </w:r>
      <w:r w:rsidR="00B36961" w:rsidRPr="00E859D6">
        <w:rPr>
          <w:rFonts w:ascii="Times New Roman" w:hAnsi="Times New Roman" w:cs="Times New Roman"/>
          <w:sz w:val="28"/>
          <w:szCs w:val="28"/>
        </w:rPr>
        <w:t>тыс. руб.</w:t>
      </w:r>
      <w:r w:rsidR="00B36961" w:rsidRPr="00E859D6">
        <w:rPr>
          <w:sz w:val="28"/>
          <w:szCs w:val="28"/>
        </w:rPr>
        <w:t xml:space="preserve"> </w:t>
      </w:r>
      <w:r w:rsidR="00B36961" w:rsidRPr="00E859D6">
        <w:rPr>
          <w:rFonts w:ascii="Times New Roman" w:hAnsi="Times New Roman" w:cs="Times New Roman"/>
          <w:sz w:val="28"/>
          <w:szCs w:val="28"/>
        </w:rPr>
        <w:t xml:space="preserve">составили </w:t>
      </w:r>
      <w:r w:rsidR="00267991" w:rsidRPr="00E859D6">
        <w:rPr>
          <w:rFonts w:ascii="Times New Roman" w:hAnsi="Times New Roman" w:cs="Times New Roman"/>
          <w:sz w:val="28"/>
          <w:szCs w:val="28"/>
        </w:rPr>
        <w:t>9 518 995,0</w:t>
      </w:r>
      <w:r w:rsidR="00267991" w:rsidRPr="00E859D6">
        <w:rPr>
          <w:sz w:val="28"/>
          <w:szCs w:val="28"/>
        </w:rPr>
        <w:t xml:space="preserve"> </w:t>
      </w:r>
      <w:r w:rsidR="00216CD7" w:rsidRPr="00E859D6">
        <w:rPr>
          <w:rFonts w:ascii="Times New Roman" w:hAnsi="Times New Roman" w:cs="Times New Roman"/>
          <w:sz w:val="28"/>
          <w:szCs w:val="28"/>
        </w:rPr>
        <w:t>тыс.</w:t>
      </w:r>
      <w:r w:rsidR="00B36961" w:rsidRPr="00E859D6">
        <w:rPr>
          <w:rFonts w:ascii="Times New Roman" w:hAnsi="Times New Roman" w:cs="Times New Roman"/>
          <w:sz w:val="28"/>
          <w:szCs w:val="28"/>
        </w:rPr>
        <w:t xml:space="preserve"> руб. и исполнены на </w:t>
      </w:r>
      <w:r w:rsidR="00267991" w:rsidRPr="00E859D6">
        <w:rPr>
          <w:rFonts w:ascii="Times New Roman" w:hAnsi="Times New Roman" w:cs="Times New Roman"/>
          <w:sz w:val="28"/>
          <w:szCs w:val="28"/>
        </w:rPr>
        <w:t>99,9</w:t>
      </w:r>
      <w:r w:rsidR="00B36961" w:rsidRPr="00E859D6">
        <w:rPr>
          <w:rFonts w:ascii="Times New Roman" w:hAnsi="Times New Roman" w:cs="Times New Roman"/>
          <w:sz w:val="28"/>
          <w:szCs w:val="28"/>
        </w:rPr>
        <w:t xml:space="preserve"> %.</w:t>
      </w:r>
      <w:r w:rsidR="00350B80" w:rsidRPr="00E859D6">
        <w:rPr>
          <w:rFonts w:ascii="Times New Roman" w:hAnsi="Times New Roman" w:cs="Times New Roman"/>
          <w:sz w:val="28"/>
          <w:szCs w:val="28"/>
        </w:rPr>
        <w:t xml:space="preserve"> В абсолютном значении утвержденные объемы бюджетных назначений доходной части бюджета ТФОМС РИ не исполнены на сумму </w:t>
      </w:r>
      <w:r w:rsidR="00267991" w:rsidRPr="00E859D6">
        <w:rPr>
          <w:rFonts w:ascii="Times New Roman" w:hAnsi="Times New Roman" w:cs="Times New Roman"/>
          <w:sz w:val="28"/>
          <w:szCs w:val="28"/>
        </w:rPr>
        <w:t>7 849,5</w:t>
      </w:r>
      <w:r w:rsidR="00350B80" w:rsidRPr="00E859D6">
        <w:rPr>
          <w:rFonts w:ascii="Times New Roman" w:hAnsi="Times New Roman" w:cs="Times New Roman"/>
          <w:sz w:val="28"/>
          <w:szCs w:val="28"/>
        </w:rPr>
        <w:t xml:space="preserve"> тыс. руб.</w:t>
      </w:r>
    </w:p>
    <w:p w14:paraId="4E49AF98" w14:textId="2DAE5190" w:rsidR="00B36961" w:rsidRPr="00592AA0" w:rsidRDefault="00290051" w:rsidP="00C250D7">
      <w:pPr>
        <w:spacing w:after="0" w:line="240" w:lineRule="auto"/>
        <w:ind w:firstLine="567"/>
        <w:jc w:val="both"/>
        <w:rPr>
          <w:rFonts w:ascii="Times New Roman" w:hAnsi="Times New Roman" w:cs="Times New Roman"/>
          <w:sz w:val="28"/>
          <w:szCs w:val="28"/>
        </w:rPr>
      </w:pPr>
      <w:r w:rsidRPr="00E859D6">
        <w:rPr>
          <w:rFonts w:ascii="Times New Roman" w:hAnsi="Times New Roman" w:cs="Times New Roman"/>
          <w:sz w:val="28"/>
          <w:szCs w:val="28"/>
        </w:rPr>
        <w:t>3</w:t>
      </w:r>
      <w:r w:rsidR="00B36961" w:rsidRPr="00E859D6">
        <w:rPr>
          <w:rFonts w:ascii="Times New Roman" w:hAnsi="Times New Roman" w:cs="Times New Roman"/>
          <w:sz w:val="28"/>
          <w:szCs w:val="28"/>
        </w:rPr>
        <w:t>. Расходы бюджета ТФОМС РИ в 20</w:t>
      </w:r>
      <w:r w:rsidR="006860DF" w:rsidRPr="00E859D6">
        <w:rPr>
          <w:rFonts w:ascii="Times New Roman" w:hAnsi="Times New Roman" w:cs="Times New Roman"/>
          <w:sz w:val="28"/>
          <w:szCs w:val="28"/>
        </w:rPr>
        <w:t>2</w:t>
      </w:r>
      <w:r w:rsidR="00267991" w:rsidRPr="00E859D6">
        <w:rPr>
          <w:rFonts w:ascii="Times New Roman" w:hAnsi="Times New Roman" w:cs="Times New Roman"/>
          <w:sz w:val="28"/>
          <w:szCs w:val="28"/>
        </w:rPr>
        <w:t>5</w:t>
      </w:r>
      <w:r w:rsidR="00B36961" w:rsidRPr="00E859D6">
        <w:rPr>
          <w:rFonts w:ascii="Times New Roman" w:hAnsi="Times New Roman" w:cs="Times New Roman"/>
          <w:sz w:val="28"/>
          <w:szCs w:val="28"/>
        </w:rPr>
        <w:t xml:space="preserve"> году при плане</w:t>
      </w:r>
      <w:r w:rsidR="00B72AAD" w:rsidRPr="00E859D6">
        <w:rPr>
          <w:rFonts w:ascii="Times New Roman" w:hAnsi="Times New Roman" w:cs="Times New Roman"/>
          <w:sz w:val="28"/>
          <w:szCs w:val="28"/>
        </w:rPr>
        <w:t xml:space="preserve"> </w:t>
      </w:r>
      <w:r w:rsidR="00267991" w:rsidRPr="00E859D6">
        <w:rPr>
          <w:rFonts w:ascii="Times New Roman" w:hAnsi="Times New Roman" w:cs="Times New Roman"/>
          <w:sz w:val="28"/>
          <w:szCs w:val="28"/>
        </w:rPr>
        <w:t>9 802 907,9</w:t>
      </w:r>
      <w:r w:rsidR="00216CD7" w:rsidRPr="00E859D6">
        <w:rPr>
          <w:sz w:val="28"/>
          <w:szCs w:val="28"/>
        </w:rPr>
        <w:t xml:space="preserve"> </w:t>
      </w:r>
      <w:r w:rsidR="00B36961" w:rsidRPr="00E859D6">
        <w:rPr>
          <w:rFonts w:ascii="Times New Roman" w:hAnsi="Times New Roman" w:cs="Times New Roman"/>
          <w:sz w:val="28"/>
          <w:szCs w:val="28"/>
        </w:rPr>
        <w:t>тыс. руб. исполнены на сумму</w:t>
      </w:r>
      <w:r w:rsidR="00B72AAD" w:rsidRPr="00E859D6">
        <w:rPr>
          <w:rFonts w:ascii="Times New Roman" w:hAnsi="Times New Roman" w:cs="Times New Roman"/>
          <w:sz w:val="28"/>
          <w:szCs w:val="28"/>
        </w:rPr>
        <w:t xml:space="preserve"> </w:t>
      </w:r>
      <w:r w:rsidR="00267991" w:rsidRPr="00E859D6">
        <w:rPr>
          <w:rFonts w:ascii="Times New Roman" w:hAnsi="Times New Roman" w:cs="Times New Roman"/>
          <w:sz w:val="28"/>
          <w:szCs w:val="28"/>
        </w:rPr>
        <w:t>9 141 823,1</w:t>
      </w:r>
      <w:r w:rsidR="00412E6B" w:rsidRPr="00E859D6">
        <w:rPr>
          <w:rFonts w:ascii="Times New Roman" w:hAnsi="Times New Roman" w:cs="Times New Roman"/>
          <w:sz w:val="28"/>
          <w:szCs w:val="28"/>
        </w:rPr>
        <w:t xml:space="preserve"> </w:t>
      </w:r>
      <w:r w:rsidR="00B36961" w:rsidRPr="00E859D6">
        <w:rPr>
          <w:rFonts w:ascii="Times New Roman" w:hAnsi="Times New Roman" w:cs="Times New Roman"/>
          <w:sz w:val="28"/>
          <w:szCs w:val="28"/>
        </w:rPr>
        <w:t xml:space="preserve">тыс. руб. или на </w:t>
      </w:r>
      <w:r w:rsidR="00267991" w:rsidRPr="00E859D6">
        <w:rPr>
          <w:rFonts w:ascii="Times New Roman" w:hAnsi="Times New Roman" w:cs="Times New Roman"/>
          <w:sz w:val="28"/>
          <w:szCs w:val="28"/>
        </w:rPr>
        <w:t>93,2</w:t>
      </w:r>
      <w:r w:rsidR="00B36961" w:rsidRPr="00E859D6">
        <w:rPr>
          <w:rFonts w:ascii="Times New Roman" w:hAnsi="Times New Roman" w:cs="Times New Roman"/>
          <w:sz w:val="28"/>
          <w:szCs w:val="28"/>
        </w:rPr>
        <w:t xml:space="preserve"> %. В абсолютном значении утвержденные объемы бюджетных назначений </w:t>
      </w:r>
      <w:r w:rsidR="00216CD7" w:rsidRPr="00E859D6">
        <w:rPr>
          <w:rFonts w:ascii="Times New Roman" w:hAnsi="Times New Roman" w:cs="Times New Roman"/>
          <w:sz w:val="28"/>
          <w:szCs w:val="28"/>
        </w:rPr>
        <w:t>расходной части бюджета ТФОМС</w:t>
      </w:r>
      <w:r w:rsidR="00216CD7">
        <w:rPr>
          <w:rFonts w:ascii="Times New Roman" w:hAnsi="Times New Roman" w:cs="Times New Roman"/>
          <w:sz w:val="28"/>
          <w:szCs w:val="28"/>
        </w:rPr>
        <w:t xml:space="preserve"> РИ</w:t>
      </w:r>
      <w:r w:rsidR="00216CD7" w:rsidRPr="00592AA0">
        <w:rPr>
          <w:rFonts w:ascii="Times New Roman" w:hAnsi="Times New Roman" w:cs="Times New Roman"/>
          <w:sz w:val="28"/>
          <w:szCs w:val="28"/>
        </w:rPr>
        <w:t xml:space="preserve"> </w:t>
      </w:r>
      <w:r w:rsidR="00B36961" w:rsidRPr="00592AA0">
        <w:rPr>
          <w:rFonts w:ascii="Times New Roman" w:hAnsi="Times New Roman" w:cs="Times New Roman"/>
          <w:sz w:val="28"/>
          <w:szCs w:val="28"/>
        </w:rPr>
        <w:t>не исполнены на сумму</w:t>
      </w:r>
      <w:r w:rsidR="00B72AAD">
        <w:rPr>
          <w:rFonts w:ascii="Times New Roman" w:hAnsi="Times New Roman" w:cs="Times New Roman"/>
          <w:sz w:val="28"/>
          <w:szCs w:val="28"/>
        </w:rPr>
        <w:t xml:space="preserve"> </w:t>
      </w:r>
      <w:r w:rsidR="00267991">
        <w:rPr>
          <w:rFonts w:ascii="Times New Roman" w:hAnsi="Times New Roman" w:cs="Times New Roman"/>
          <w:sz w:val="28"/>
          <w:szCs w:val="28"/>
        </w:rPr>
        <w:t>661 084,8</w:t>
      </w:r>
      <w:r w:rsidR="00216CD7">
        <w:rPr>
          <w:rFonts w:ascii="Times New Roman" w:hAnsi="Times New Roman" w:cs="Times New Roman"/>
          <w:sz w:val="28"/>
          <w:szCs w:val="28"/>
        </w:rPr>
        <w:t xml:space="preserve"> </w:t>
      </w:r>
      <w:r w:rsidR="00B36961" w:rsidRPr="005A6643">
        <w:rPr>
          <w:rFonts w:ascii="Times New Roman" w:hAnsi="Times New Roman" w:cs="Times New Roman"/>
          <w:sz w:val="28"/>
          <w:szCs w:val="28"/>
        </w:rPr>
        <w:t>тыс</w:t>
      </w:r>
      <w:r w:rsidR="00B36961" w:rsidRPr="00592AA0">
        <w:rPr>
          <w:rFonts w:ascii="Times New Roman" w:hAnsi="Times New Roman" w:cs="Times New Roman"/>
          <w:sz w:val="28"/>
          <w:szCs w:val="28"/>
        </w:rPr>
        <w:t>. руб.</w:t>
      </w:r>
    </w:p>
    <w:p w14:paraId="74C22732" w14:textId="77777777" w:rsidR="000F3D40" w:rsidRDefault="000F3D40" w:rsidP="00C250D7">
      <w:pPr>
        <w:spacing w:after="0" w:line="240" w:lineRule="auto"/>
        <w:ind w:left="3540"/>
        <w:rPr>
          <w:rFonts w:ascii="Times New Roman" w:hAnsi="Times New Roman" w:cs="Times New Roman"/>
          <w:b/>
          <w:sz w:val="28"/>
          <w:szCs w:val="28"/>
        </w:rPr>
      </w:pPr>
    </w:p>
    <w:p w14:paraId="31866304" w14:textId="7D281C77" w:rsidR="00B36961" w:rsidRDefault="00B36961" w:rsidP="00C250D7">
      <w:pPr>
        <w:spacing w:after="0" w:line="240" w:lineRule="auto"/>
        <w:ind w:left="3540"/>
        <w:rPr>
          <w:rFonts w:ascii="Times New Roman" w:hAnsi="Times New Roman" w:cs="Times New Roman"/>
          <w:b/>
          <w:sz w:val="28"/>
          <w:szCs w:val="28"/>
        </w:rPr>
      </w:pPr>
      <w:r w:rsidRPr="00592AA0">
        <w:rPr>
          <w:rFonts w:ascii="Times New Roman" w:hAnsi="Times New Roman" w:cs="Times New Roman"/>
          <w:b/>
          <w:sz w:val="28"/>
          <w:szCs w:val="28"/>
        </w:rPr>
        <w:t>Предложение</w:t>
      </w:r>
      <w:r>
        <w:rPr>
          <w:rFonts w:ascii="Times New Roman" w:hAnsi="Times New Roman" w:cs="Times New Roman"/>
          <w:b/>
          <w:sz w:val="28"/>
          <w:szCs w:val="28"/>
        </w:rPr>
        <w:t>:</w:t>
      </w:r>
    </w:p>
    <w:p w14:paraId="0B91687F" w14:textId="77777777" w:rsidR="00B36961" w:rsidRPr="00592AA0" w:rsidRDefault="00B36961" w:rsidP="00C250D7">
      <w:pPr>
        <w:spacing w:after="0" w:line="240" w:lineRule="auto"/>
        <w:ind w:left="3540"/>
        <w:rPr>
          <w:rFonts w:ascii="Times New Roman" w:hAnsi="Times New Roman" w:cs="Times New Roman"/>
          <w:b/>
          <w:sz w:val="28"/>
          <w:szCs w:val="28"/>
        </w:rPr>
      </w:pPr>
    </w:p>
    <w:p w14:paraId="64629405" w14:textId="102A7913" w:rsidR="00B36961" w:rsidRPr="00592AA0" w:rsidRDefault="00B36961" w:rsidP="00C250D7">
      <w:pPr>
        <w:spacing w:after="0" w:line="240" w:lineRule="auto"/>
        <w:ind w:firstLine="708"/>
        <w:jc w:val="both"/>
        <w:rPr>
          <w:rFonts w:ascii="Times New Roman" w:hAnsi="Times New Roman" w:cs="Times New Roman"/>
          <w:sz w:val="28"/>
          <w:szCs w:val="28"/>
        </w:rPr>
      </w:pPr>
      <w:r w:rsidRPr="00592AA0">
        <w:rPr>
          <w:rFonts w:ascii="Times New Roman" w:hAnsi="Times New Roman" w:cs="Times New Roman"/>
          <w:sz w:val="28"/>
          <w:szCs w:val="28"/>
        </w:rPr>
        <w:t>Контрольно-счетная палата Р</w:t>
      </w:r>
      <w:r>
        <w:rPr>
          <w:rFonts w:ascii="Times New Roman" w:hAnsi="Times New Roman" w:cs="Times New Roman"/>
          <w:sz w:val="28"/>
          <w:szCs w:val="28"/>
        </w:rPr>
        <w:t xml:space="preserve">еспублики </w:t>
      </w:r>
      <w:r w:rsidRPr="00592AA0">
        <w:rPr>
          <w:rFonts w:ascii="Times New Roman" w:hAnsi="Times New Roman" w:cs="Times New Roman"/>
          <w:sz w:val="28"/>
          <w:szCs w:val="28"/>
        </w:rPr>
        <w:t>И</w:t>
      </w:r>
      <w:r>
        <w:rPr>
          <w:rFonts w:ascii="Times New Roman" w:hAnsi="Times New Roman" w:cs="Times New Roman"/>
          <w:sz w:val="28"/>
          <w:szCs w:val="28"/>
        </w:rPr>
        <w:t>нгушетия</w:t>
      </w:r>
      <w:r w:rsidRPr="00592AA0">
        <w:rPr>
          <w:rFonts w:ascii="Times New Roman" w:hAnsi="Times New Roman" w:cs="Times New Roman"/>
          <w:sz w:val="28"/>
          <w:szCs w:val="28"/>
        </w:rPr>
        <w:t xml:space="preserve"> считает возможным принятие закона Республики Ингушетия «Об исполнении бюджета Территориального фонда обязательного медицинского страхования </w:t>
      </w:r>
      <w:r>
        <w:rPr>
          <w:rFonts w:ascii="Times New Roman" w:hAnsi="Times New Roman" w:cs="Times New Roman"/>
          <w:sz w:val="28"/>
          <w:szCs w:val="28"/>
        </w:rPr>
        <w:t xml:space="preserve">Республики Ингушетия </w:t>
      </w:r>
      <w:r w:rsidRPr="00592AA0">
        <w:rPr>
          <w:rFonts w:ascii="Times New Roman" w:hAnsi="Times New Roman" w:cs="Times New Roman"/>
          <w:sz w:val="28"/>
          <w:szCs w:val="28"/>
        </w:rPr>
        <w:t>за 20</w:t>
      </w:r>
      <w:r w:rsidR="00412E6B">
        <w:rPr>
          <w:rFonts w:ascii="Times New Roman" w:hAnsi="Times New Roman" w:cs="Times New Roman"/>
          <w:sz w:val="28"/>
          <w:szCs w:val="28"/>
        </w:rPr>
        <w:t>2</w:t>
      </w:r>
      <w:r w:rsidR="00267991">
        <w:rPr>
          <w:rFonts w:ascii="Times New Roman" w:hAnsi="Times New Roman" w:cs="Times New Roman"/>
          <w:sz w:val="28"/>
          <w:szCs w:val="28"/>
        </w:rPr>
        <w:t>5</w:t>
      </w:r>
      <w:r>
        <w:rPr>
          <w:rFonts w:ascii="Times New Roman" w:hAnsi="Times New Roman" w:cs="Times New Roman"/>
          <w:sz w:val="28"/>
          <w:szCs w:val="28"/>
        </w:rPr>
        <w:t xml:space="preserve"> год</w:t>
      </w:r>
      <w:r w:rsidRPr="00592AA0">
        <w:rPr>
          <w:rFonts w:ascii="Times New Roman" w:hAnsi="Times New Roman" w:cs="Times New Roman"/>
          <w:sz w:val="28"/>
          <w:szCs w:val="28"/>
        </w:rPr>
        <w:t>».</w:t>
      </w:r>
    </w:p>
    <w:p w14:paraId="035CE339" w14:textId="613F5B4D" w:rsidR="0033358A" w:rsidRPr="002B1169" w:rsidRDefault="0033358A" w:rsidP="00C250D7">
      <w:pPr>
        <w:widowControl w:val="0"/>
        <w:autoSpaceDE w:val="0"/>
        <w:autoSpaceDN w:val="0"/>
        <w:adjustRightInd w:val="0"/>
        <w:spacing w:after="0" w:line="240" w:lineRule="auto"/>
        <w:rPr>
          <w:rFonts w:ascii="Times New Roman" w:eastAsia="Times New Roman" w:hAnsi="Times New Roman" w:cs="Times New Roman"/>
          <w:sz w:val="28"/>
          <w:szCs w:val="28"/>
        </w:rPr>
      </w:pPr>
    </w:p>
    <w:sectPr w:rsidR="0033358A" w:rsidRPr="002B1169" w:rsidSect="001922CF">
      <w:footerReference w:type="even" r:id="rId7"/>
      <w:footerReference w:type="default" r:id="rId8"/>
      <w:pgSz w:w="11906" w:h="16838"/>
      <w:pgMar w:top="568" w:right="850" w:bottom="1134"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243A" w14:textId="77777777" w:rsidR="0098692D" w:rsidRDefault="0098692D" w:rsidP="003E35F8">
      <w:pPr>
        <w:spacing w:after="0" w:line="240" w:lineRule="auto"/>
      </w:pPr>
      <w:r>
        <w:separator/>
      </w:r>
    </w:p>
  </w:endnote>
  <w:endnote w:type="continuationSeparator" w:id="0">
    <w:p w14:paraId="6E9AC62D" w14:textId="77777777" w:rsidR="0098692D" w:rsidRDefault="0098692D" w:rsidP="003E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7431" w14:textId="77777777" w:rsidR="00FD10E6" w:rsidRDefault="00FD10E6" w:rsidP="007756C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6C76200" w14:textId="77777777" w:rsidR="00FD10E6" w:rsidRDefault="00FD10E6" w:rsidP="007756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8126"/>
      <w:docPartObj>
        <w:docPartGallery w:val="Page Numbers (Bottom of Page)"/>
        <w:docPartUnique/>
      </w:docPartObj>
    </w:sdtPr>
    <w:sdtEndPr/>
    <w:sdtContent>
      <w:p w14:paraId="7955B942" w14:textId="69A575F6" w:rsidR="00FD10E6" w:rsidRDefault="00FD10E6" w:rsidP="00AA34B0">
        <w:pPr>
          <w:pStyle w:val="a4"/>
          <w:jc w:val="right"/>
        </w:pPr>
        <w:r>
          <w:fldChar w:fldCharType="begin"/>
        </w:r>
        <w:r>
          <w:instrText xml:space="preserve"> PAGE   \* MERGEFORMAT </w:instrText>
        </w:r>
        <w:r>
          <w:fldChar w:fldCharType="separate"/>
        </w:r>
        <w:r w:rsidR="00492F02">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CBEB" w14:textId="77777777" w:rsidR="0098692D" w:rsidRDefault="0098692D" w:rsidP="003E35F8">
      <w:pPr>
        <w:spacing w:after="0" w:line="240" w:lineRule="auto"/>
      </w:pPr>
      <w:r>
        <w:separator/>
      </w:r>
    </w:p>
  </w:footnote>
  <w:footnote w:type="continuationSeparator" w:id="0">
    <w:p w14:paraId="1F231BE5" w14:textId="77777777" w:rsidR="0098692D" w:rsidRDefault="0098692D" w:rsidP="003E35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A0"/>
    <w:rsid w:val="00006A6F"/>
    <w:rsid w:val="00010DDF"/>
    <w:rsid w:val="00016D1D"/>
    <w:rsid w:val="00017EFC"/>
    <w:rsid w:val="000246A3"/>
    <w:rsid w:val="00031074"/>
    <w:rsid w:val="00037BFA"/>
    <w:rsid w:val="00040192"/>
    <w:rsid w:val="00043D83"/>
    <w:rsid w:val="00067620"/>
    <w:rsid w:val="00070AAE"/>
    <w:rsid w:val="00071CF3"/>
    <w:rsid w:val="000852B9"/>
    <w:rsid w:val="0009779F"/>
    <w:rsid w:val="000A257F"/>
    <w:rsid w:val="000A45A0"/>
    <w:rsid w:val="000A4BC6"/>
    <w:rsid w:val="000A539A"/>
    <w:rsid w:val="000A579F"/>
    <w:rsid w:val="000A77D6"/>
    <w:rsid w:val="000A77F9"/>
    <w:rsid w:val="000C1D93"/>
    <w:rsid w:val="000C4672"/>
    <w:rsid w:val="000D481C"/>
    <w:rsid w:val="000E11FC"/>
    <w:rsid w:val="000F3D40"/>
    <w:rsid w:val="000F61EE"/>
    <w:rsid w:val="00103571"/>
    <w:rsid w:val="00105E23"/>
    <w:rsid w:val="001261DA"/>
    <w:rsid w:val="00127ED6"/>
    <w:rsid w:val="0014234C"/>
    <w:rsid w:val="001575D2"/>
    <w:rsid w:val="00191765"/>
    <w:rsid w:val="001922CF"/>
    <w:rsid w:val="00197FF3"/>
    <w:rsid w:val="001A364F"/>
    <w:rsid w:val="001B1FF2"/>
    <w:rsid w:val="001B5D3D"/>
    <w:rsid w:val="001B6AF1"/>
    <w:rsid w:val="001C4FE7"/>
    <w:rsid w:val="001C7057"/>
    <w:rsid w:val="001D13E7"/>
    <w:rsid w:val="001D2585"/>
    <w:rsid w:val="001D2BB8"/>
    <w:rsid w:val="001F31AF"/>
    <w:rsid w:val="001F32C5"/>
    <w:rsid w:val="001F6F65"/>
    <w:rsid w:val="0020523A"/>
    <w:rsid w:val="00211573"/>
    <w:rsid w:val="00213971"/>
    <w:rsid w:val="00214076"/>
    <w:rsid w:val="00216CD7"/>
    <w:rsid w:val="00227C7A"/>
    <w:rsid w:val="002529C2"/>
    <w:rsid w:val="002567D1"/>
    <w:rsid w:val="0026230D"/>
    <w:rsid w:val="00262C0B"/>
    <w:rsid w:val="00267991"/>
    <w:rsid w:val="00283763"/>
    <w:rsid w:val="00290051"/>
    <w:rsid w:val="002B1169"/>
    <w:rsid w:val="002D4665"/>
    <w:rsid w:val="002D7670"/>
    <w:rsid w:val="002E0E73"/>
    <w:rsid w:val="002F486A"/>
    <w:rsid w:val="002F7D72"/>
    <w:rsid w:val="0032633D"/>
    <w:rsid w:val="00326EAD"/>
    <w:rsid w:val="003270E2"/>
    <w:rsid w:val="0033358A"/>
    <w:rsid w:val="00336A57"/>
    <w:rsid w:val="003441DC"/>
    <w:rsid w:val="00350B80"/>
    <w:rsid w:val="00353D65"/>
    <w:rsid w:val="00360DCC"/>
    <w:rsid w:val="00366798"/>
    <w:rsid w:val="00373543"/>
    <w:rsid w:val="00383150"/>
    <w:rsid w:val="00392DD1"/>
    <w:rsid w:val="00395A72"/>
    <w:rsid w:val="003A774D"/>
    <w:rsid w:val="003B1395"/>
    <w:rsid w:val="003B4142"/>
    <w:rsid w:val="003B7102"/>
    <w:rsid w:val="003C0F00"/>
    <w:rsid w:val="003C2789"/>
    <w:rsid w:val="003C626F"/>
    <w:rsid w:val="003C7F87"/>
    <w:rsid w:val="003D203A"/>
    <w:rsid w:val="003E35F8"/>
    <w:rsid w:val="003F1B46"/>
    <w:rsid w:val="00404254"/>
    <w:rsid w:val="00411701"/>
    <w:rsid w:val="00412E6B"/>
    <w:rsid w:val="0042581E"/>
    <w:rsid w:val="004305DA"/>
    <w:rsid w:val="00442070"/>
    <w:rsid w:val="00456508"/>
    <w:rsid w:val="0046465E"/>
    <w:rsid w:val="00472888"/>
    <w:rsid w:val="00472C56"/>
    <w:rsid w:val="004762AD"/>
    <w:rsid w:val="0048521F"/>
    <w:rsid w:val="00492F02"/>
    <w:rsid w:val="00496CDB"/>
    <w:rsid w:val="004A3269"/>
    <w:rsid w:val="004B6CAD"/>
    <w:rsid w:val="004D0ACE"/>
    <w:rsid w:val="004D7724"/>
    <w:rsid w:val="004F5DFE"/>
    <w:rsid w:val="005003DF"/>
    <w:rsid w:val="00500428"/>
    <w:rsid w:val="0050093C"/>
    <w:rsid w:val="00513C72"/>
    <w:rsid w:val="005142E1"/>
    <w:rsid w:val="00524871"/>
    <w:rsid w:val="005266B8"/>
    <w:rsid w:val="00537956"/>
    <w:rsid w:val="00540DA1"/>
    <w:rsid w:val="005411AD"/>
    <w:rsid w:val="0054504D"/>
    <w:rsid w:val="00563F47"/>
    <w:rsid w:val="00565E0E"/>
    <w:rsid w:val="005701D6"/>
    <w:rsid w:val="005777E1"/>
    <w:rsid w:val="0058271F"/>
    <w:rsid w:val="00592AA0"/>
    <w:rsid w:val="005A2C83"/>
    <w:rsid w:val="005A5F92"/>
    <w:rsid w:val="005A6643"/>
    <w:rsid w:val="005B09A7"/>
    <w:rsid w:val="005B2E01"/>
    <w:rsid w:val="005B55D7"/>
    <w:rsid w:val="005D6D38"/>
    <w:rsid w:val="00607206"/>
    <w:rsid w:val="00612E59"/>
    <w:rsid w:val="00616EE0"/>
    <w:rsid w:val="006245E8"/>
    <w:rsid w:val="00662E73"/>
    <w:rsid w:val="00676AE1"/>
    <w:rsid w:val="006860DF"/>
    <w:rsid w:val="006941CC"/>
    <w:rsid w:val="006A125D"/>
    <w:rsid w:val="006A7794"/>
    <w:rsid w:val="006B01BA"/>
    <w:rsid w:val="006B5F3C"/>
    <w:rsid w:val="006B5FFE"/>
    <w:rsid w:val="006C2C7B"/>
    <w:rsid w:val="006C3EF4"/>
    <w:rsid w:val="006D43F6"/>
    <w:rsid w:val="00717CF7"/>
    <w:rsid w:val="0072125E"/>
    <w:rsid w:val="007233FC"/>
    <w:rsid w:val="00735597"/>
    <w:rsid w:val="00767514"/>
    <w:rsid w:val="00767612"/>
    <w:rsid w:val="00773034"/>
    <w:rsid w:val="007756CB"/>
    <w:rsid w:val="007805A2"/>
    <w:rsid w:val="00780A9A"/>
    <w:rsid w:val="00781FD5"/>
    <w:rsid w:val="00785F1E"/>
    <w:rsid w:val="007A4060"/>
    <w:rsid w:val="007C033C"/>
    <w:rsid w:val="007C6622"/>
    <w:rsid w:val="007E5C10"/>
    <w:rsid w:val="007F20A6"/>
    <w:rsid w:val="00812773"/>
    <w:rsid w:val="0081480C"/>
    <w:rsid w:val="00817221"/>
    <w:rsid w:val="00820B05"/>
    <w:rsid w:val="00821144"/>
    <w:rsid w:val="00843AF6"/>
    <w:rsid w:val="008574AC"/>
    <w:rsid w:val="00871BF6"/>
    <w:rsid w:val="00873589"/>
    <w:rsid w:val="00893D21"/>
    <w:rsid w:val="008976FA"/>
    <w:rsid w:val="00897C87"/>
    <w:rsid w:val="008A1E67"/>
    <w:rsid w:val="008A740A"/>
    <w:rsid w:val="008B16C8"/>
    <w:rsid w:val="008C0BF2"/>
    <w:rsid w:val="008C78A5"/>
    <w:rsid w:val="008D1B8B"/>
    <w:rsid w:val="008D4EE4"/>
    <w:rsid w:val="008D5C32"/>
    <w:rsid w:val="008F4DBC"/>
    <w:rsid w:val="0090369F"/>
    <w:rsid w:val="00911CA7"/>
    <w:rsid w:val="00915781"/>
    <w:rsid w:val="0092006C"/>
    <w:rsid w:val="00933FC3"/>
    <w:rsid w:val="00937926"/>
    <w:rsid w:val="00940C7E"/>
    <w:rsid w:val="00945197"/>
    <w:rsid w:val="00946D39"/>
    <w:rsid w:val="00952103"/>
    <w:rsid w:val="009522F2"/>
    <w:rsid w:val="009537D6"/>
    <w:rsid w:val="009570BB"/>
    <w:rsid w:val="00965532"/>
    <w:rsid w:val="00971B10"/>
    <w:rsid w:val="0097227A"/>
    <w:rsid w:val="0098692D"/>
    <w:rsid w:val="009B0A64"/>
    <w:rsid w:val="009B1061"/>
    <w:rsid w:val="009B588E"/>
    <w:rsid w:val="009B5CA0"/>
    <w:rsid w:val="009D4C66"/>
    <w:rsid w:val="009E4A5E"/>
    <w:rsid w:val="009E5071"/>
    <w:rsid w:val="009E5099"/>
    <w:rsid w:val="00A0440B"/>
    <w:rsid w:val="00A11E4F"/>
    <w:rsid w:val="00A224CF"/>
    <w:rsid w:val="00A27FD8"/>
    <w:rsid w:val="00A42264"/>
    <w:rsid w:val="00A46B7F"/>
    <w:rsid w:val="00A51D6B"/>
    <w:rsid w:val="00A5433B"/>
    <w:rsid w:val="00A7137F"/>
    <w:rsid w:val="00A71CAB"/>
    <w:rsid w:val="00A8463F"/>
    <w:rsid w:val="00A847E8"/>
    <w:rsid w:val="00A8704D"/>
    <w:rsid w:val="00A90B7C"/>
    <w:rsid w:val="00AA030C"/>
    <w:rsid w:val="00AA08C1"/>
    <w:rsid w:val="00AA11CC"/>
    <w:rsid w:val="00AA32CF"/>
    <w:rsid w:val="00AA34B0"/>
    <w:rsid w:val="00AA477C"/>
    <w:rsid w:val="00AB18E4"/>
    <w:rsid w:val="00AC5974"/>
    <w:rsid w:val="00AD129E"/>
    <w:rsid w:val="00AD4148"/>
    <w:rsid w:val="00AD566F"/>
    <w:rsid w:val="00AE455C"/>
    <w:rsid w:val="00AE59A5"/>
    <w:rsid w:val="00AE7943"/>
    <w:rsid w:val="00AF642B"/>
    <w:rsid w:val="00B1072B"/>
    <w:rsid w:val="00B205B5"/>
    <w:rsid w:val="00B205CD"/>
    <w:rsid w:val="00B317AE"/>
    <w:rsid w:val="00B32782"/>
    <w:rsid w:val="00B36961"/>
    <w:rsid w:val="00B37607"/>
    <w:rsid w:val="00B45C20"/>
    <w:rsid w:val="00B50D70"/>
    <w:rsid w:val="00B57320"/>
    <w:rsid w:val="00B57947"/>
    <w:rsid w:val="00B72AAD"/>
    <w:rsid w:val="00B769FE"/>
    <w:rsid w:val="00B87108"/>
    <w:rsid w:val="00B936C7"/>
    <w:rsid w:val="00BA1391"/>
    <w:rsid w:val="00BA357E"/>
    <w:rsid w:val="00BC582A"/>
    <w:rsid w:val="00BC773D"/>
    <w:rsid w:val="00BD1022"/>
    <w:rsid w:val="00BD16E1"/>
    <w:rsid w:val="00BE135A"/>
    <w:rsid w:val="00C107AF"/>
    <w:rsid w:val="00C16862"/>
    <w:rsid w:val="00C250D7"/>
    <w:rsid w:val="00C31786"/>
    <w:rsid w:val="00C35212"/>
    <w:rsid w:val="00C4060C"/>
    <w:rsid w:val="00C56602"/>
    <w:rsid w:val="00C67C99"/>
    <w:rsid w:val="00C72455"/>
    <w:rsid w:val="00C86756"/>
    <w:rsid w:val="00CA7947"/>
    <w:rsid w:val="00CB543E"/>
    <w:rsid w:val="00CB63D2"/>
    <w:rsid w:val="00CC5250"/>
    <w:rsid w:val="00CC79EA"/>
    <w:rsid w:val="00CE19F7"/>
    <w:rsid w:val="00CE7066"/>
    <w:rsid w:val="00CE70AD"/>
    <w:rsid w:val="00CF454C"/>
    <w:rsid w:val="00CF7216"/>
    <w:rsid w:val="00CF7D20"/>
    <w:rsid w:val="00D002C3"/>
    <w:rsid w:val="00D151CB"/>
    <w:rsid w:val="00D20C22"/>
    <w:rsid w:val="00D20E9A"/>
    <w:rsid w:val="00D22B90"/>
    <w:rsid w:val="00D548DD"/>
    <w:rsid w:val="00D6106D"/>
    <w:rsid w:val="00D81700"/>
    <w:rsid w:val="00DA00CB"/>
    <w:rsid w:val="00DD3CEE"/>
    <w:rsid w:val="00DE022A"/>
    <w:rsid w:val="00DE0AF4"/>
    <w:rsid w:val="00DE77D4"/>
    <w:rsid w:val="00DF4D15"/>
    <w:rsid w:val="00E20C41"/>
    <w:rsid w:val="00E22B73"/>
    <w:rsid w:val="00E31517"/>
    <w:rsid w:val="00E336EA"/>
    <w:rsid w:val="00E640F7"/>
    <w:rsid w:val="00E81E74"/>
    <w:rsid w:val="00E859D6"/>
    <w:rsid w:val="00E85F43"/>
    <w:rsid w:val="00E93645"/>
    <w:rsid w:val="00EA2A75"/>
    <w:rsid w:val="00EB5826"/>
    <w:rsid w:val="00EC7908"/>
    <w:rsid w:val="00ED4FCE"/>
    <w:rsid w:val="00ED5AD5"/>
    <w:rsid w:val="00EE0153"/>
    <w:rsid w:val="00EE14F3"/>
    <w:rsid w:val="00EF4ADC"/>
    <w:rsid w:val="00F14B9E"/>
    <w:rsid w:val="00F17C2D"/>
    <w:rsid w:val="00F20FF4"/>
    <w:rsid w:val="00F3102A"/>
    <w:rsid w:val="00F32C6F"/>
    <w:rsid w:val="00F35305"/>
    <w:rsid w:val="00F544EB"/>
    <w:rsid w:val="00F639E6"/>
    <w:rsid w:val="00F66021"/>
    <w:rsid w:val="00F7015C"/>
    <w:rsid w:val="00F71FCA"/>
    <w:rsid w:val="00F756E0"/>
    <w:rsid w:val="00F75FF9"/>
    <w:rsid w:val="00F858F0"/>
    <w:rsid w:val="00FA7178"/>
    <w:rsid w:val="00FB119A"/>
    <w:rsid w:val="00FC0AE1"/>
    <w:rsid w:val="00FC144E"/>
    <w:rsid w:val="00FC36F8"/>
    <w:rsid w:val="00FC59BA"/>
    <w:rsid w:val="00FC5EE7"/>
    <w:rsid w:val="00FD10E6"/>
    <w:rsid w:val="00FD2758"/>
    <w:rsid w:val="00FD5358"/>
    <w:rsid w:val="00FE1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442C"/>
  <w15:docId w15:val="{C2011E8B-7CD2-4A02-BB1D-0A4D7B3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2A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92AA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592AA0"/>
    <w:rPr>
      <w:rFonts w:ascii="Times New Roman" w:eastAsia="Times New Roman" w:hAnsi="Times New Roman" w:cs="Times New Roman"/>
      <w:sz w:val="24"/>
      <w:szCs w:val="24"/>
    </w:rPr>
  </w:style>
  <w:style w:type="character" w:styleId="a6">
    <w:name w:val="page number"/>
    <w:basedOn w:val="a0"/>
    <w:rsid w:val="00592AA0"/>
  </w:style>
  <w:style w:type="paragraph" w:styleId="a7">
    <w:name w:val="header"/>
    <w:basedOn w:val="a"/>
    <w:link w:val="a8"/>
    <w:uiPriority w:val="99"/>
    <w:unhideWhenUsed/>
    <w:rsid w:val="003E35F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35F8"/>
  </w:style>
  <w:style w:type="paragraph" w:customStyle="1" w:styleId="a9">
    <w:name w:val="Прижатый влево"/>
    <w:basedOn w:val="a"/>
    <w:next w:val="a"/>
    <w:uiPriority w:val="99"/>
    <w:rsid w:val="0042581E"/>
    <w:pPr>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unhideWhenUsed/>
    <w:rsid w:val="00006A6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06A6F"/>
    <w:rPr>
      <w:rFonts w:ascii="Segoe UI" w:hAnsi="Segoe UI" w:cs="Segoe UI"/>
      <w:sz w:val="18"/>
      <w:szCs w:val="18"/>
    </w:rPr>
  </w:style>
  <w:style w:type="paragraph" w:styleId="ac">
    <w:name w:val="List Paragraph"/>
    <w:basedOn w:val="a"/>
    <w:uiPriority w:val="34"/>
    <w:qFormat/>
    <w:rsid w:val="004A3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8612">
      <w:bodyDiv w:val="1"/>
      <w:marLeft w:val="0"/>
      <w:marRight w:val="0"/>
      <w:marTop w:val="0"/>
      <w:marBottom w:val="0"/>
      <w:divBdr>
        <w:top w:val="none" w:sz="0" w:space="0" w:color="auto"/>
        <w:left w:val="none" w:sz="0" w:space="0" w:color="auto"/>
        <w:bottom w:val="none" w:sz="0" w:space="0" w:color="auto"/>
        <w:right w:val="none" w:sz="0" w:space="0" w:color="auto"/>
      </w:divBdr>
    </w:div>
    <w:div w:id="21139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27E4-B759-44C2-AB01-47411E6A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Аудитор третий</dc:creator>
  <cp:lastModifiedBy>ОКА</cp:lastModifiedBy>
  <cp:revision>4</cp:revision>
  <cp:lastPrinted>2024-05-15T14:00:00Z</cp:lastPrinted>
  <dcterms:created xsi:type="dcterms:W3CDTF">2026-05-14T07:28:00Z</dcterms:created>
  <dcterms:modified xsi:type="dcterms:W3CDTF">2026-05-19T08:50:00Z</dcterms:modified>
</cp:coreProperties>
</file>