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0035" w14:textId="77777777" w:rsidR="003F61E1" w:rsidRDefault="003F61E1" w:rsidP="0065720B">
      <w:pPr>
        <w:jc w:val="center"/>
        <w:rPr>
          <w:b/>
          <w:sz w:val="28"/>
          <w:szCs w:val="28"/>
        </w:rPr>
      </w:pPr>
      <w:bookmarkStart w:id="0" w:name="_Toc262539071"/>
      <w:r>
        <w:rPr>
          <w:b/>
          <w:sz w:val="28"/>
          <w:szCs w:val="28"/>
        </w:rPr>
        <w:t>Информация</w:t>
      </w:r>
    </w:p>
    <w:p w14:paraId="2964CF71" w14:textId="77777777" w:rsidR="003F61E1" w:rsidRDefault="003F61E1" w:rsidP="00657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исполнения республиканского бюджета</w:t>
      </w:r>
    </w:p>
    <w:p w14:paraId="1B76E1E4" w14:textId="77777777" w:rsidR="003F61E1" w:rsidRDefault="003F61E1" w:rsidP="006572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первое полугодие 2023 года</w:t>
      </w:r>
    </w:p>
    <w:p w14:paraId="3AC4B860" w14:textId="77777777" w:rsidR="003F61E1" w:rsidRDefault="003F61E1" w:rsidP="0065720B">
      <w:pPr>
        <w:pStyle w:val="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27E21ED5" w14:textId="77777777" w:rsidR="003F61E1" w:rsidRDefault="003F61E1" w:rsidP="0065720B">
      <w:pPr>
        <w:pStyle w:val="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Общие положения</w:t>
      </w:r>
    </w:p>
    <w:p w14:paraId="28C590B2" w14:textId="77777777" w:rsidR="003F61E1" w:rsidRDefault="003F61E1" w:rsidP="0065720B">
      <w:pPr>
        <w:jc w:val="center"/>
        <w:rPr>
          <w:sz w:val="28"/>
          <w:szCs w:val="28"/>
        </w:rPr>
      </w:pPr>
    </w:p>
    <w:p w14:paraId="3E4CC2CC" w14:textId="77777777" w:rsidR="003F61E1" w:rsidRDefault="003F61E1" w:rsidP="0065720B">
      <w:pPr>
        <w:ind w:right="-99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Контрольно-счетной палаты Республики Ингушетия о ходе исполнения республиканского бюджета за первое полугодие 2023 года подготовлена в соответствии с требованиями статьи 8 Закона Республики Ингушетия «О Контрольно-счетной палате Республики Ингушетия» №27-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З от 28 сентября 2011 г. на основании отчета, утвержденного Распоряжением Правительства РИ № 439-р от 14 августа 2023 года.</w:t>
      </w:r>
    </w:p>
    <w:p w14:paraId="21D9E68D" w14:textId="77777777" w:rsidR="003F61E1" w:rsidRDefault="003F61E1" w:rsidP="0065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республиканского бюджета за первое полугодие 2023 года (далее – Отчет) представлен в Контрольно-счетную палату РИ в пределах срока, установленного пунктом 1 статьи 29 Закона РИ «О бюджетном процессе в Республике Ингушетия» №40-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З от 31 декабря 2008 года.</w:t>
      </w:r>
    </w:p>
    <w:p w14:paraId="3F6E6BEA" w14:textId="77777777" w:rsidR="003F61E1" w:rsidRDefault="003F61E1" w:rsidP="0065720B">
      <w:pPr>
        <w:ind w:firstLine="709"/>
        <w:jc w:val="both"/>
        <w:rPr>
          <w:sz w:val="28"/>
          <w:szCs w:val="28"/>
        </w:rPr>
      </w:pPr>
    </w:p>
    <w:p w14:paraId="0A2ECECC" w14:textId="77777777" w:rsidR="003F61E1" w:rsidRDefault="003F61E1" w:rsidP="00657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основных параметров республиканского бюджета</w:t>
      </w:r>
    </w:p>
    <w:p w14:paraId="40C012F8" w14:textId="77777777" w:rsidR="003F61E1" w:rsidRDefault="003F61E1" w:rsidP="0065720B">
      <w:pPr>
        <w:pStyle w:val="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14:paraId="23A48A0A" w14:textId="77777777" w:rsidR="003F61E1" w:rsidRDefault="003F61E1" w:rsidP="0065720B">
      <w:pPr>
        <w:pStyle w:val="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Законом Республики Ингушетия </w:t>
      </w:r>
      <w:r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«О республиканском бюджете на 2023 год и на плановый период 2024 и 2025 годов» № 71-РЗ от 27 декабря 2022 года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основные параметры республиканского бюджета на текущий год утверждены по доходам в размере 34 275 035,9 тыс. рублей, расходам – 34 327 859,3 тыс. рублей и прогнозируемом дефиците бюджета – в размере 52 823,4 тыс. рублей.</w:t>
      </w:r>
    </w:p>
    <w:p w14:paraId="7A506238" w14:textId="0EDF5D65" w:rsidR="003F61E1" w:rsidRDefault="003F61E1" w:rsidP="0065720B">
      <w:pPr>
        <w:widowControl/>
        <w:tabs>
          <w:tab w:val="left" w:pos="993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итогам первого полугодия 2023 года </w:t>
      </w:r>
      <w:r>
        <w:rPr>
          <w:sz w:val="28"/>
          <w:szCs w:val="28"/>
        </w:rPr>
        <w:t xml:space="preserve">в указанный Закон внесены изменения Законами РИ № 18-РЗ от 28.02.2023 г., № 40-РЗ от 26.04.2023 г., в результате которых доходная часть республиканского бюджета </w:t>
      </w:r>
      <w:r>
        <w:rPr>
          <w:rFonts w:eastAsia="Calibri"/>
          <w:sz w:val="28"/>
          <w:szCs w:val="28"/>
          <w:lang w:eastAsia="en-US"/>
        </w:rPr>
        <w:t xml:space="preserve">увеличилась на 1 369 281,6 тыс. рублей (или на 4,0 % к первоначально утвержденному бюджету) и составила 35 644 317,5 тыс. рублей, </w:t>
      </w:r>
      <w:r>
        <w:rPr>
          <w:sz w:val="28"/>
          <w:szCs w:val="28"/>
        </w:rPr>
        <w:t xml:space="preserve">расходная часть </w:t>
      </w:r>
      <w:r>
        <w:rPr>
          <w:rFonts w:eastAsia="Calibri"/>
          <w:sz w:val="28"/>
          <w:szCs w:val="28"/>
          <w:lang w:eastAsia="en-US"/>
        </w:rPr>
        <w:t xml:space="preserve">выросла на </w:t>
      </w:r>
      <w:r w:rsidR="008D7252">
        <w:rPr>
          <w:rFonts w:eastAsia="Calibri"/>
          <w:sz w:val="28"/>
          <w:szCs w:val="28"/>
          <w:lang w:eastAsia="en-US"/>
        </w:rPr>
        <w:t>1 369 281,6</w:t>
      </w:r>
      <w:r>
        <w:rPr>
          <w:rFonts w:eastAsia="Calibri"/>
          <w:sz w:val="28"/>
          <w:szCs w:val="28"/>
          <w:lang w:eastAsia="en-US"/>
        </w:rPr>
        <w:t xml:space="preserve"> тыс. рублей (или на </w:t>
      </w:r>
      <w:r w:rsidR="008D7252">
        <w:rPr>
          <w:rFonts w:eastAsia="Calibri"/>
          <w:sz w:val="28"/>
          <w:szCs w:val="28"/>
          <w:lang w:eastAsia="en-US"/>
        </w:rPr>
        <w:t>4,0</w:t>
      </w:r>
      <w:r>
        <w:rPr>
          <w:rFonts w:eastAsia="Calibri"/>
          <w:sz w:val="28"/>
          <w:szCs w:val="28"/>
          <w:lang w:eastAsia="en-US"/>
        </w:rPr>
        <w:t xml:space="preserve"> %) и составила </w:t>
      </w:r>
      <w:r w:rsidR="00370D8E">
        <w:rPr>
          <w:rFonts w:eastAsia="Calibri"/>
          <w:sz w:val="28"/>
          <w:szCs w:val="28"/>
          <w:lang w:eastAsia="en-US"/>
        </w:rPr>
        <w:t>36</w:t>
      </w:r>
      <w:r w:rsidR="0065720B">
        <w:rPr>
          <w:rFonts w:eastAsia="Calibri"/>
          <w:sz w:val="28"/>
          <w:szCs w:val="28"/>
          <w:lang w:eastAsia="en-US"/>
        </w:rPr>
        <w:t> </w:t>
      </w:r>
      <w:r w:rsidR="00370D8E">
        <w:rPr>
          <w:rFonts w:eastAsia="Calibri"/>
          <w:sz w:val="28"/>
          <w:szCs w:val="28"/>
          <w:lang w:eastAsia="en-US"/>
        </w:rPr>
        <w:t>861</w:t>
      </w:r>
      <w:r w:rsidR="0065720B">
        <w:rPr>
          <w:rFonts w:eastAsia="Calibri"/>
          <w:sz w:val="28"/>
          <w:szCs w:val="28"/>
          <w:lang w:eastAsia="en-US"/>
        </w:rPr>
        <w:t> </w:t>
      </w:r>
      <w:r w:rsidR="00370D8E">
        <w:rPr>
          <w:rFonts w:eastAsia="Calibri"/>
          <w:sz w:val="28"/>
          <w:szCs w:val="28"/>
          <w:lang w:eastAsia="en-US"/>
        </w:rPr>
        <w:t>305,9</w:t>
      </w:r>
      <w:r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sz w:val="28"/>
          <w:szCs w:val="28"/>
        </w:rPr>
        <w:t>.</w:t>
      </w:r>
    </w:p>
    <w:p w14:paraId="0E215D4C" w14:textId="3B5465E9" w:rsidR="001D191B" w:rsidRPr="00DB0773" w:rsidRDefault="001D191B" w:rsidP="0065720B">
      <w:pPr>
        <w:ind w:firstLine="709"/>
        <w:jc w:val="both"/>
        <w:rPr>
          <w:rFonts w:eastAsia="Calibri"/>
          <w:sz w:val="28"/>
          <w:szCs w:val="28"/>
        </w:rPr>
      </w:pPr>
      <w:r w:rsidRPr="00DB0773">
        <w:rPr>
          <w:rFonts w:eastAsia="Calibri"/>
          <w:sz w:val="28"/>
          <w:szCs w:val="28"/>
        </w:rPr>
        <w:t>Следует отметить, что в представленном отчете годовая сумма утвержденных расходов прописана в размере 38</w:t>
      </w:r>
      <w:r w:rsidR="0065720B">
        <w:rPr>
          <w:rFonts w:eastAsia="Calibri"/>
          <w:sz w:val="28"/>
          <w:szCs w:val="28"/>
        </w:rPr>
        <w:t> </w:t>
      </w:r>
      <w:r w:rsidRPr="00DB0773">
        <w:rPr>
          <w:rFonts w:eastAsia="Calibri"/>
          <w:sz w:val="28"/>
          <w:szCs w:val="28"/>
        </w:rPr>
        <w:t>703</w:t>
      </w:r>
      <w:r w:rsidR="0065720B">
        <w:rPr>
          <w:rFonts w:eastAsia="Calibri"/>
          <w:sz w:val="28"/>
          <w:szCs w:val="28"/>
        </w:rPr>
        <w:t> </w:t>
      </w:r>
      <w:r w:rsidRPr="00DB0773">
        <w:rPr>
          <w:rFonts w:eastAsia="Calibri"/>
          <w:sz w:val="28"/>
          <w:szCs w:val="28"/>
        </w:rPr>
        <w:t xml:space="preserve">333,8 тыс. руб., что на 1 842 027,9 тыс. рублей больше утвержденных расходов в Законе Республики Ингушетия №71-РЗ от 27 декабря 2022г «О республиканском бюджете на 2023г и плановый период 2024 и 2025гг». </w:t>
      </w:r>
    </w:p>
    <w:p w14:paraId="730A7E14" w14:textId="2FD6787B" w:rsidR="001D191B" w:rsidRPr="00DB0773" w:rsidRDefault="001D191B" w:rsidP="0065720B">
      <w:pPr>
        <w:ind w:firstLine="709"/>
        <w:jc w:val="both"/>
        <w:rPr>
          <w:sz w:val="28"/>
          <w:szCs w:val="28"/>
        </w:rPr>
      </w:pPr>
      <w:r w:rsidRPr="00DB0773">
        <w:rPr>
          <w:rFonts w:eastAsia="Calibri"/>
          <w:sz w:val="28"/>
          <w:szCs w:val="28"/>
        </w:rPr>
        <w:t>Вместе с тем, доходная часть бюджета остается неизменной.</w:t>
      </w:r>
    </w:p>
    <w:p w14:paraId="1BC36ECD" w14:textId="77777777" w:rsidR="003F61E1" w:rsidRDefault="003F61E1" w:rsidP="0065720B">
      <w:pPr>
        <w:widowControl/>
        <w:autoSpaceDE/>
        <w:adjustRightInd/>
        <w:ind w:firstLine="709"/>
        <w:jc w:val="both"/>
        <w:rPr>
          <w:sz w:val="28"/>
        </w:rPr>
      </w:pPr>
      <w:r>
        <w:rPr>
          <w:sz w:val="28"/>
        </w:rPr>
        <w:t xml:space="preserve">Согласно представленному отчету по состоянию на 1 июля 2023 года республиканский бюджет исполнен по доходам в размере 16 817 388,1 тыс. рублей, по расходам – 17 659 196,7 тыс. рублей. </w:t>
      </w:r>
    </w:p>
    <w:p w14:paraId="337E7894" w14:textId="77777777" w:rsidR="003F61E1" w:rsidRDefault="003F61E1" w:rsidP="0065720B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Дефицит бюджета Республики Ингушетия по итогам 6 месяцев текущего года составил 841 808,6 тыс. рублей</w:t>
      </w:r>
      <w:r>
        <w:rPr>
          <w:rFonts w:eastAsia="Calibri"/>
          <w:sz w:val="28"/>
          <w:szCs w:val="28"/>
          <w:lang w:eastAsia="en-US"/>
        </w:rPr>
        <w:t>.</w:t>
      </w:r>
    </w:p>
    <w:p w14:paraId="3F20B142" w14:textId="77777777" w:rsidR="0065720B" w:rsidRDefault="0065720B" w:rsidP="0065720B">
      <w:pPr>
        <w:jc w:val="center"/>
        <w:rPr>
          <w:b/>
          <w:sz w:val="28"/>
          <w:szCs w:val="28"/>
        </w:rPr>
      </w:pPr>
    </w:p>
    <w:p w14:paraId="7CBDC6A5" w14:textId="77777777" w:rsidR="003F61E1" w:rsidRDefault="003F61E1" w:rsidP="00657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республиканского бюджета</w:t>
      </w:r>
    </w:p>
    <w:p w14:paraId="177A9A96" w14:textId="77777777" w:rsidR="003F61E1" w:rsidRDefault="003F61E1" w:rsidP="0065720B">
      <w:pPr>
        <w:ind w:firstLine="709"/>
        <w:jc w:val="center"/>
        <w:rPr>
          <w:sz w:val="28"/>
          <w:szCs w:val="28"/>
        </w:rPr>
      </w:pPr>
    </w:p>
    <w:p w14:paraId="55891CAC" w14:textId="77777777" w:rsidR="003F61E1" w:rsidRDefault="003F61E1" w:rsidP="0065720B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январе-июне 2023 года в республиканский бюджет поступило доходов в размере 16 817 388,1 тыс. рублей или 47,2 % уточненных годовых назначений (за </w:t>
      </w:r>
      <w:r>
        <w:rPr>
          <w:sz w:val="28"/>
          <w:szCs w:val="28"/>
        </w:rPr>
        <w:lastRenderedPageBreak/>
        <w:t>6 месяцев 2022 года – 58,5 %). По сравнению с аналогичным периодом прошлого года доходная часть бюджета сократилась на 1 468 844,6 тыс. рублей или на 8,0 %.</w:t>
      </w:r>
    </w:p>
    <w:p w14:paraId="081DC476" w14:textId="77777777" w:rsidR="003F61E1" w:rsidRDefault="003F61E1" w:rsidP="0065720B">
      <w:pPr>
        <w:widowControl/>
        <w:autoSpaceDE/>
        <w:adjustRightInd/>
        <w:ind w:firstLine="709"/>
        <w:jc w:val="both"/>
        <w:rPr>
          <w:sz w:val="28"/>
        </w:rPr>
      </w:pPr>
      <w:r>
        <w:rPr>
          <w:spacing w:val="-6"/>
          <w:sz w:val="28"/>
          <w:szCs w:val="28"/>
        </w:rPr>
        <w:t>При этом, в отчетном периоде фактические доходы бюджета на 14,7 % обеспечены поступлением собственных доходов, что на 0,6 процентных пункта превышает аналогичный показатель периода 2022 года. На долю безвозмездных поступлений приходится 85,3 % доходной части бюджета (в 2022 году – 85,9 %).</w:t>
      </w:r>
    </w:p>
    <w:p w14:paraId="79068B66" w14:textId="77777777" w:rsidR="003F61E1" w:rsidRDefault="003F61E1" w:rsidP="0065720B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рассматриваемом периоде </w:t>
      </w:r>
      <w:r>
        <w:rPr>
          <w:i/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исполнены в объеме 2 480 441,9 тыс. рублей или 45,1 % от годовых назначений (в 2022 году – 53,5 %). В текущем году данный показатель на 95 438,7 тыс. рублей или на 3,7 % ниже прошлогоднего уровня.</w:t>
      </w:r>
    </w:p>
    <w:p w14:paraId="0B1ED287" w14:textId="77777777" w:rsidR="003F61E1" w:rsidRDefault="003F61E1" w:rsidP="0065720B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 поступления </w:t>
      </w:r>
      <w:r>
        <w:rPr>
          <w:i/>
          <w:sz w:val="28"/>
          <w:szCs w:val="28"/>
        </w:rPr>
        <w:t>налоговых доходов</w:t>
      </w:r>
      <w:r>
        <w:rPr>
          <w:sz w:val="28"/>
          <w:szCs w:val="28"/>
        </w:rPr>
        <w:t xml:space="preserve"> в бюджет Республики Ингушетия по сравнению с тем же периодом 2022 года сократились на 152 400,3 тыс. рублей (или на 6,2 %) и составили 2 314 036,9 тыс. рублей.</w:t>
      </w:r>
    </w:p>
    <w:p w14:paraId="387F2BEE" w14:textId="2A0E9D5F" w:rsidR="003F61E1" w:rsidRDefault="003F61E1" w:rsidP="0065720B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поступления налоговых доходов бюджета Республики Ингушетия по состоянию на 1 июля 2023 года представлена в таблице.</w:t>
      </w:r>
    </w:p>
    <w:p w14:paraId="01C52DB8" w14:textId="77777777" w:rsidR="003F61E1" w:rsidRDefault="003F61E1" w:rsidP="0065720B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771"/>
        <w:gridCol w:w="1915"/>
        <w:gridCol w:w="2268"/>
      </w:tblGrid>
      <w:tr w:rsidR="003F61E1" w14:paraId="52535E45" w14:textId="77777777" w:rsidTr="0065720B">
        <w:trPr>
          <w:trHeight w:val="369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A0AC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Виды налоговых доходов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9C22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Поступление за </w:t>
            </w:r>
            <w:r>
              <w:rPr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B748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Темпы</w:t>
            </w:r>
          </w:p>
          <w:p w14:paraId="2A76D293" w14:textId="77777777" w:rsidR="0065720B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роста/снижения,</w:t>
            </w:r>
          </w:p>
          <w:p w14:paraId="48612849" w14:textId="1C1D4899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(%)</w:t>
            </w:r>
          </w:p>
        </w:tc>
      </w:tr>
      <w:tr w:rsidR="003F61E1" w14:paraId="1306524E" w14:textId="77777777" w:rsidTr="0065720B">
        <w:trPr>
          <w:trHeight w:val="387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7087" w14:textId="77777777" w:rsidR="003F61E1" w:rsidRDefault="003F61E1" w:rsidP="006572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E7B9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87A3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537B" w14:textId="77777777" w:rsidR="003F61E1" w:rsidRDefault="003F61E1" w:rsidP="006572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F61E1" w14:paraId="29C81871" w14:textId="77777777" w:rsidTr="0065720B">
        <w:trPr>
          <w:trHeight w:val="39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2BC9" w14:textId="77777777" w:rsidR="003F61E1" w:rsidRDefault="003F61E1" w:rsidP="006572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 на прибыль организаций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B9BA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168 231,9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EA36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236 283,1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0B0E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140,5</w:t>
            </w:r>
          </w:p>
        </w:tc>
      </w:tr>
      <w:tr w:rsidR="003F61E1" w14:paraId="48CFB95E" w14:textId="77777777" w:rsidTr="0065720B">
        <w:trPr>
          <w:trHeight w:val="38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604B" w14:textId="77777777" w:rsidR="003F61E1" w:rsidRDefault="003F61E1" w:rsidP="0065720B">
            <w:pPr>
              <w:rPr>
                <w:sz w:val="24"/>
                <w:szCs w:val="24"/>
                <w:lang w:eastAsia="en-US"/>
              </w:rPr>
            </w:pPr>
            <w:bookmarkStart w:id="1" w:name="_Hlk143874200"/>
            <w:r>
              <w:rPr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14C2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884 450,4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2586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56 168,0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77B8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96,8</w:t>
            </w:r>
          </w:p>
        </w:tc>
      </w:tr>
      <w:tr w:rsidR="003F61E1" w14:paraId="6AF66402" w14:textId="77777777" w:rsidTr="0065720B">
        <w:trPr>
          <w:trHeight w:val="38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17B9" w14:textId="77777777" w:rsidR="003F61E1" w:rsidRDefault="003F61E1" w:rsidP="006572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Акцизы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0678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536 878,0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29DE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584 747,9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28A6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108,9</w:t>
            </w:r>
          </w:p>
        </w:tc>
      </w:tr>
      <w:tr w:rsidR="003F61E1" w14:paraId="748BA68A" w14:textId="77777777" w:rsidTr="0065720B">
        <w:trPr>
          <w:trHeight w:val="38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9CBD" w14:textId="77777777" w:rsidR="003F61E1" w:rsidRDefault="003F61E1" w:rsidP="006572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A373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151 872,0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53BC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145 439,8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2EC8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95,8</w:t>
            </w:r>
          </w:p>
        </w:tc>
      </w:tr>
      <w:tr w:rsidR="003F61E1" w14:paraId="2B93B444" w14:textId="77777777" w:rsidTr="0065720B">
        <w:trPr>
          <w:trHeight w:val="38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EDF3" w14:textId="77777777" w:rsidR="003F61E1" w:rsidRDefault="003F61E1" w:rsidP="006572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59D1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716 166,2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9F43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482 801,2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9C3D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67,4</w:t>
            </w:r>
          </w:p>
        </w:tc>
      </w:tr>
      <w:tr w:rsidR="003F61E1" w14:paraId="70A50521" w14:textId="77777777" w:rsidTr="0065720B">
        <w:trPr>
          <w:trHeight w:val="38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61F4" w14:textId="77777777" w:rsidR="003F61E1" w:rsidRDefault="003F61E1" w:rsidP="006572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налоги и сборы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B1E4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bookmarkStart w:id="2" w:name="_Hlk110871738"/>
            <w:r>
              <w:rPr>
                <w:sz w:val="24"/>
                <w:szCs w:val="24"/>
                <w:lang w:eastAsia="en-US"/>
              </w:rPr>
              <w:t>8 838,7</w:t>
            </w:r>
            <w:bookmarkEnd w:id="2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7960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val="en-US" w:eastAsia="en-US"/>
              </w:rPr>
              <w:t>596</w:t>
            </w:r>
            <w:r>
              <w:rPr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5A53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97,3</w:t>
            </w:r>
          </w:p>
        </w:tc>
      </w:tr>
      <w:tr w:rsidR="003F61E1" w14:paraId="1487A9BE" w14:textId="77777777" w:rsidTr="0065720B">
        <w:trPr>
          <w:trHeight w:val="38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C12C" w14:textId="77777777" w:rsidR="003F61E1" w:rsidRDefault="003F61E1" w:rsidP="0065720B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F8" w14:textId="77777777" w:rsidR="003F61E1" w:rsidRDefault="003F61E1" w:rsidP="0065720B">
            <w:pPr>
              <w:ind w:right="318"/>
              <w:jc w:val="right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2 466 437,2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04D" w14:textId="77777777" w:rsidR="003F61E1" w:rsidRDefault="003F61E1" w:rsidP="0065720B">
            <w:pPr>
              <w:ind w:right="318"/>
              <w:jc w:val="right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2 314 036,9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DE14" w14:textId="77777777" w:rsidR="003F61E1" w:rsidRDefault="003F61E1" w:rsidP="0065720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93,8</w:t>
            </w:r>
          </w:p>
        </w:tc>
      </w:tr>
      <w:bookmarkEnd w:id="1"/>
    </w:tbl>
    <w:p w14:paraId="338796E5" w14:textId="77777777" w:rsidR="003F61E1" w:rsidRDefault="003F61E1" w:rsidP="0065720B">
      <w:pPr>
        <w:ind w:right="-85" w:firstLine="720"/>
        <w:jc w:val="both"/>
        <w:rPr>
          <w:sz w:val="16"/>
          <w:szCs w:val="16"/>
        </w:rPr>
      </w:pPr>
    </w:p>
    <w:p w14:paraId="73B4A3DC" w14:textId="77777777" w:rsidR="003F61E1" w:rsidRDefault="003F61E1" w:rsidP="0065720B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свидетельствуют данные таблицы, в отчетном периоде практически по всем основным видам налогов отмечается отрицательная динамика по сравнению с уровнем предыдущего года. Исключение составили поступления по налогам на прибыль организаций и на товары.</w:t>
      </w:r>
    </w:p>
    <w:p w14:paraId="73FF1280" w14:textId="77777777" w:rsidR="003F61E1" w:rsidRDefault="003F61E1" w:rsidP="0065720B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на долю налога на прибыль организаций приходится 10,2 % налоговых доходов бюджета (в 2022 году – 6,8%). Сумма поступлений по указанному налогу увеличилась на 68 051,2 и составила 236 283,1 тыс. рублей, что обусловлено повышением налогооблагаемой базы крупного налогоплательщика (ПАО «Сбербанк»). </w:t>
      </w:r>
    </w:p>
    <w:p w14:paraId="1B75A1C7" w14:textId="77777777" w:rsidR="003F61E1" w:rsidRDefault="003F61E1" w:rsidP="0065720B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бюджетные назначения в текущем году исполнены на 55,2 % против 42,0 % в 2022 году. </w:t>
      </w:r>
    </w:p>
    <w:p w14:paraId="0ACC0AB7" w14:textId="77777777" w:rsidR="003F61E1" w:rsidRDefault="003F61E1" w:rsidP="0065720B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Акцизы по подакцизным товарам исполнены на 54,2 % годового плана (в 2022 году – 54,4 %). В структуре налоговых доходов их доля выросла на 3,5 процентных пунктов и составила 25,3 %. Поступление акцизных платежей увеличилось на 47 869,9 тыс. рублей или на 8,9 % и составило 584 747,9 тыс. рублей.</w:t>
      </w:r>
    </w:p>
    <w:p w14:paraId="50C3C387" w14:textId="77777777" w:rsidR="003F61E1" w:rsidRDefault="003F61E1" w:rsidP="0065720B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источником, формирующим республиканский бюджет, по-</w:t>
      </w:r>
      <w:r>
        <w:rPr>
          <w:sz w:val="28"/>
          <w:szCs w:val="28"/>
        </w:rPr>
        <w:lastRenderedPageBreak/>
        <w:t>прежнему остается налог на доходы физических лиц, поступления по которому составили 856 168,0 тыс. рублей. Годовые плановые назначения по данному налогу исполнены на 39,6 % (в 2022 году – 42,0 %), доля в налоговых доходах возросла до 37,0 % (в 2022 году – 35,9 %).</w:t>
      </w:r>
    </w:p>
    <w:p w14:paraId="013102F7" w14:textId="77777777" w:rsidR="003F61E1" w:rsidRDefault="003F61E1" w:rsidP="0065720B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I полугодии 2023 года наблюдается снижение показателя к соответствующему периоду прошлого года на 28 282,4 тыс. рублей или на 3,2 %. Данная динамика обусловлена погашением недоимки предыдущих периодов (с 2023 года введен единый налоговый счет (ЕНС) для всех налогоплательщиков, в результате которого поступившая по уплаченным налогам сумма распределяется между обязательствами налогоплательщика и, в первую очередь, погашается недоимка наиболее раннего срока уплаты).</w:t>
      </w:r>
    </w:p>
    <w:p w14:paraId="504B66F1" w14:textId="77777777" w:rsidR="003F61E1" w:rsidRDefault="003F61E1" w:rsidP="0065720B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поступлений отмечено также по налогу на совокупный доход. За шесть месяцев текущего года, в результате снижения ставки с 6 % до 2 % в части объекта налогообложения «доходы», поступления по указанному виду налогов снизились на 6 432,2 тыс. рублей или на 4,2 %. </w:t>
      </w:r>
    </w:p>
    <w:p w14:paraId="77B901A4" w14:textId="77777777" w:rsidR="003F61E1" w:rsidRDefault="003F61E1" w:rsidP="0065720B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налоги на совокупный доход поступили в объеме 145 439,8 тыс. рублей или 59,0 % к утвержденному бюджету (в 2022 году – 62,7 %). В структуре налоговых доходов на их долю приходится 6,3 % (в I полугодии 2022 года – 6,2 %). В рассматриваемом периоде наблюдается уменьшение на 5,34 % поступлений налогов, взимаемых в связи с применением упрощенной системы налогообложения при одновременном увеличении на 65,0 % поступлений по налогу на профессиональный доход.</w:t>
      </w:r>
    </w:p>
    <w:p w14:paraId="0F80F0EF" w14:textId="77777777" w:rsidR="003F61E1" w:rsidRDefault="003F61E1" w:rsidP="0065720B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снижение поступлений отмечено по налогу на имущество. На долю данного вида налоговых доходов приходится 20,9 % (в 2022 году – 29,0 %). В отчетном периоде по налогу на имущество поступило платежей на сумму 482 801,2 тыс. рублей или 53,7 % годовых плановых назначений (в 2022 году – 93,2 %). Сокращение платежей относительно прошлогоднего уровня составило 233 365,0 тыс. рублей или на 32,6 %.</w:t>
      </w:r>
    </w:p>
    <w:p w14:paraId="60A7BA25" w14:textId="77777777" w:rsidR="003F61E1" w:rsidRDefault="003F61E1" w:rsidP="006572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объем поступлений обеспечен за счет платежей по налогу на имущество организаций. </w:t>
      </w:r>
    </w:p>
    <w:p w14:paraId="1D9CF58F" w14:textId="77777777" w:rsidR="003F61E1" w:rsidRDefault="003F61E1" w:rsidP="006572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предприятиями республики уплачен имущественный налог в размере 448 040,0 тыс. рублей, что на 34,5 % ниже уровня предыдущего года </w:t>
      </w:r>
      <w:r>
        <w:rPr>
          <w:bCs/>
          <w:iCs/>
          <w:sz w:val="28"/>
          <w:szCs w:val="28"/>
        </w:rPr>
        <w:t>(в прошлом году налогоплательщиками погашена недоимка прошлых периодов)</w:t>
      </w:r>
      <w:r>
        <w:rPr>
          <w:sz w:val="28"/>
          <w:szCs w:val="28"/>
        </w:rPr>
        <w:t xml:space="preserve">. Годовые плановые назначения по налогу исполнены на 55,1 % (в 2022 году – 97,9 %). Поступления по транспортному налогу увеличились на 8,3 % по сравнению с поступлениями за </w:t>
      </w:r>
      <w:r>
        <w:rPr>
          <w:sz w:val="28"/>
          <w:szCs w:val="28"/>
          <w:lang w:val="en-US"/>
        </w:rPr>
        <w:t>I</w:t>
      </w:r>
      <w:r w:rsidRPr="003F61E1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2022 года и составили 34 761,2 тыс. рублей (или 40,6 % от плана против 46,2 % годом ранее).</w:t>
      </w:r>
    </w:p>
    <w:p w14:paraId="298539CE" w14:textId="77777777" w:rsidR="003F61E1" w:rsidRDefault="003F61E1" w:rsidP="0065720B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платежи по прочим видам налогов и сборов сократились на 241,8 тыс. рублей или на 2,7 % и составили 8 596,9 тыс. рублей. Их доля в общем объеме налоговых поступлений составила 0,4 % (в 2022 году – 0,4 %). В отчетном периоде наблюдается возврат платежей по налогу на добычу общераспространенных полезных ископаемых в размере -134,4 тыс. рублей (против поступлений в размере 784,0 тыс. рублей годом ранее). При этом поступления государственной пошлины превысили прошлогодний уровень (на 553,5 тыс. рублей или на 6,8 %). Годовые назначения по данным налогам исполнены на -3,8 % и 43,8 % соответственно.</w:t>
      </w:r>
    </w:p>
    <w:p w14:paraId="770758EB" w14:textId="77777777" w:rsidR="003F61E1" w:rsidRDefault="003F61E1" w:rsidP="0065720B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По итогам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полугодия 2023 года в бюджет республики поступило 166 405,0 тыс. рублей </w:t>
      </w:r>
      <w:r>
        <w:rPr>
          <w:i/>
          <w:sz w:val="28"/>
          <w:szCs w:val="28"/>
        </w:rPr>
        <w:t xml:space="preserve">неналоговых доходов, </w:t>
      </w:r>
      <w:r>
        <w:rPr>
          <w:iCs/>
          <w:sz w:val="28"/>
          <w:szCs w:val="28"/>
        </w:rPr>
        <w:t xml:space="preserve">что на 56 961,6 тыс. рублей или в 1,5 раза больше </w:t>
      </w:r>
      <w:r>
        <w:rPr>
          <w:sz w:val="28"/>
          <w:szCs w:val="28"/>
        </w:rPr>
        <w:t xml:space="preserve">аналогичного периода прошлого года. </w:t>
      </w:r>
      <w:r>
        <w:rPr>
          <w:bCs/>
          <w:iCs/>
          <w:sz w:val="28"/>
          <w:szCs w:val="28"/>
        </w:rPr>
        <w:t>Н</w:t>
      </w:r>
      <w:r>
        <w:rPr>
          <w:sz w:val="28"/>
          <w:szCs w:val="28"/>
        </w:rPr>
        <w:t xml:space="preserve">а их долю приходится 6,7 % в структуре собственных доходов бюджета. Плановые назначения </w:t>
      </w:r>
      <w:r>
        <w:rPr>
          <w:sz w:val="28"/>
        </w:rPr>
        <w:t xml:space="preserve">по неналоговым доходам </w:t>
      </w:r>
      <w:r>
        <w:rPr>
          <w:sz w:val="28"/>
          <w:szCs w:val="28"/>
        </w:rPr>
        <w:t>исполнены на 25,0 %</w:t>
      </w:r>
      <w:r>
        <w:rPr>
          <w:sz w:val="28"/>
        </w:rPr>
        <w:t>.</w:t>
      </w:r>
    </w:p>
    <w:p w14:paraId="6FEB1B57" w14:textId="77777777" w:rsidR="003F61E1" w:rsidRDefault="003F61E1" w:rsidP="0065720B">
      <w:pPr>
        <w:ind w:firstLine="720"/>
        <w:jc w:val="both"/>
        <w:rPr>
          <w:sz w:val="28"/>
        </w:rPr>
      </w:pPr>
      <w:r>
        <w:rPr>
          <w:sz w:val="28"/>
        </w:rPr>
        <w:t>В рассматриваемом периоде поступления по данному виду собственных доходов преимущественно демонстрируют положительную динамику, которая представлена в таблице.</w:t>
      </w:r>
    </w:p>
    <w:p w14:paraId="2984CF12" w14:textId="77777777" w:rsidR="003F61E1" w:rsidRDefault="003F61E1" w:rsidP="0065720B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1631"/>
        <w:gridCol w:w="1631"/>
        <w:gridCol w:w="2098"/>
      </w:tblGrid>
      <w:tr w:rsidR="003F61E1" w14:paraId="0AF58E2D" w14:textId="77777777" w:rsidTr="003F61E1">
        <w:trPr>
          <w:trHeight w:val="430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9FC2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Виды неналоговых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B47C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Поступление за </w:t>
            </w:r>
            <w:r>
              <w:rPr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DF2D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Темпы</w:t>
            </w:r>
          </w:p>
          <w:p w14:paraId="08038AEE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роста/снижения, (%)</w:t>
            </w:r>
          </w:p>
        </w:tc>
      </w:tr>
      <w:tr w:rsidR="003F61E1" w14:paraId="6D9D4E7D" w14:textId="77777777" w:rsidTr="003F61E1">
        <w:trPr>
          <w:trHeight w:val="138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134B" w14:textId="77777777" w:rsidR="003F61E1" w:rsidRDefault="003F61E1" w:rsidP="006572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C78A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  <w:r>
              <w:rPr>
                <w:b/>
                <w:sz w:val="24"/>
                <w:szCs w:val="24"/>
                <w:lang w:val="en-US" w:eastAsia="en-US"/>
              </w:rPr>
              <w:t>22</w:t>
            </w:r>
            <w:r>
              <w:rPr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C1CF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</w:t>
            </w:r>
            <w:r>
              <w:rPr>
                <w:b/>
                <w:sz w:val="24"/>
                <w:szCs w:val="24"/>
                <w:lang w:val="en-US"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29BF" w14:textId="77777777" w:rsidR="003F61E1" w:rsidRDefault="003F61E1" w:rsidP="006572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F61E1" w14:paraId="4AC7E659" w14:textId="77777777" w:rsidTr="003F61E1">
        <w:trPr>
          <w:trHeight w:val="39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03E7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7D61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29 415,6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9828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49 951,9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E68F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169,8</w:t>
            </w:r>
          </w:p>
        </w:tc>
      </w:tr>
      <w:tr w:rsidR="003F61E1" w14:paraId="4F7DCF44" w14:textId="77777777" w:rsidTr="003F61E1">
        <w:trPr>
          <w:trHeight w:val="27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BB79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bookmarkStart w:id="3" w:name="_Hlk144116483"/>
            <w:r>
              <w:rPr>
                <w:sz w:val="24"/>
                <w:szCs w:val="24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F450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609,0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7581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1 148,4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CAE6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188,6</w:t>
            </w:r>
          </w:p>
        </w:tc>
      </w:tr>
      <w:tr w:rsidR="003F61E1" w14:paraId="0CB86EC8" w14:textId="77777777" w:rsidTr="003F61E1">
        <w:trPr>
          <w:trHeight w:val="3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4B41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оказания платных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D781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12 785,2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3000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11 021,8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5C6C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86,2</w:t>
            </w:r>
          </w:p>
        </w:tc>
      </w:tr>
      <w:tr w:rsidR="003F61E1" w14:paraId="3E765787" w14:textId="77777777" w:rsidTr="003F61E1">
        <w:trPr>
          <w:trHeight w:val="3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B671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C0FB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4 083,2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0BEF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5 318,6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DD38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130,3</w:t>
            </w:r>
          </w:p>
        </w:tc>
      </w:tr>
      <w:tr w:rsidR="003F61E1" w14:paraId="27DD560C" w14:textId="77777777" w:rsidTr="003F61E1">
        <w:trPr>
          <w:trHeight w:val="3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B9FF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Административные платежи и сборы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5CC8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22C6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CFA9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F61E1" w14:paraId="74B7DB1C" w14:textId="77777777" w:rsidTr="003F61E1">
        <w:trPr>
          <w:trHeight w:val="55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C10E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26DA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63 846,8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6145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102 668,2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7971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160,8</w:t>
            </w:r>
          </w:p>
        </w:tc>
      </w:tr>
      <w:tr w:rsidR="003F61E1" w14:paraId="2599462B" w14:textId="77777777" w:rsidTr="003F61E1">
        <w:trPr>
          <w:trHeight w:val="55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B323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2A32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-1 296,4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89E5" w14:textId="77777777" w:rsidR="003F61E1" w:rsidRDefault="003F61E1" w:rsidP="0065720B">
            <w:pPr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-3 703,9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E5D6" w14:textId="77777777" w:rsidR="003F61E1" w:rsidRDefault="003F61E1" w:rsidP="006572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285,7</w:t>
            </w:r>
          </w:p>
        </w:tc>
      </w:tr>
      <w:tr w:rsidR="003F61E1" w14:paraId="625392C2" w14:textId="77777777" w:rsidTr="003F61E1">
        <w:trPr>
          <w:trHeight w:val="3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AA2E" w14:textId="77777777" w:rsidR="003F61E1" w:rsidRDefault="003F61E1" w:rsidP="0065720B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4FEC" w14:textId="77777777" w:rsidR="003F61E1" w:rsidRDefault="003F61E1" w:rsidP="0065720B">
            <w:pPr>
              <w:ind w:right="318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109 443,4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E6D4" w14:textId="77777777" w:rsidR="003F61E1" w:rsidRDefault="003F61E1" w:rsidP="0065720B">
            <w:pPr>
              <w:ind w:right="318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val="en-US" w:eastAsia="en-US"/>
              </w:rPr>
              <w:t>166</w:t>
            </w:r>
            <w:r>
              <w:rPr>
                <w:b/>
                <w:i/>
                <w:sz w:val="24"/>
                <w:szCs w:val="24"/>
                <w:lang w:eastAsia="en-US"/>
              </w:rPr>
              <w:t> </w:t>
            </w:r>
            <w:r>
              <w:rPr>
                <w:b/>
                <w:i/>
                <w:sz w:val="24"/>
                <w:szCs w:val="24"/>
                <w:lang w:val="en-US" w:eastAsia="en-US"/>
              </w:rPr>
              <w:t>405</w:t>
            </w:r>
            <w:r>
              <w:rPr>
                <w:b/>
                <w:i/>
                <w:sz w:val="24"/>
                <w:szCs w:val="24"/>
                <w:lang w:eastAsia="en-US"/>
              </w:rPr>
              <w:t>,</w:t>
            </w:r>
            <w:r>
              <w:rPr>
                <w:b/>
                <w:i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218B" w14:textId="77777777" w:rsidR="003F61E1" w:rsidRDefault="003F61E1" w:rsidP="0065720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152,0</w:t>
            </w:r>
          </w:p>
        </w:tc>
      </w:tr>
      <w:bookmarkEnd w:id="3"/>
    </w:tbl>
    <w:p w14:paraId="3B31FE55" w14:textId="77777777" w:rsidR="003F61E1" w:rsidRDefault="003F61E1" w:rsidP="0065720B">
      <w:pPr>
        <w:jc w:val="both"/>
      </w:pPr>
    </w:p>
    <w:p w14:paraId="07F6E543" w14:textId="77777777" w:rsidR="003F61E1" w:rsidRDefault="003F61E1" w:rsidP="00657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от использования имущества, находящегося в государственной собственности, занимают 30,0 % в объеме неналоговых доходов. Кассовое исполнение по данному доходному источнику составило 49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951,9 тыс. рублей или 38,2 % утвержденного годового плана (в 2022 году – 61,4 %). С начала года поступления по указанному виду неналоговых доходов увеличились на 20 536,3 тыс. рублей, что на 1,7 раза больше показателя аналогичного периода 2022 года. Рост показателя обусловлен, в основном, поступлением в текущем году в бюджет республики доходов от операций по управлению остатками средств на едином казначейском счете в размере 33 802,5 тыс. рублей. Кроме того, в отчетном периоде объем поступлений в республиканский бюджет доходов от сдачи в аренду имущества, находящегося в оперативном управлении органов государственной власти субъектов Российской Федерации, вырос в 1,6 раза и составил 6 143,0 тыс. рублей или 34,3 % утвержденного на 2023 год прогноза. В свою очередь, 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Федерации, сократились на 1 712,5 тыс. рублей (на 14,9 %) или до 9 779,7 тыс. рублей, что составляет 23,1 % годовых назначений.</w:t>
      </w:r>
    </w:p>
    <w:p w14:paraId="25C601C6" w14:textId="77777777" w:rsidR="003F61E1" w:rsidRDefault="003F61E1" w:rsidP="0065720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Платежи при пользовании природными ресурсами в 1,9 раза превысили уровень предыдущего года и составили 0,7 % объема неналоговых доходов. </w:t>
      </w:r>
      <w:r>
        <w:rPr>
          <w:bCs/>
          <w:sz w:val="28"/>
          <w:szCs w:val="28"/>
        </w:rPr>
        <w:lastRenderedPageBreak/>
        <w:t>Поступления сложились в сумме 1 148,4 тыс. рублей или 82,0 % годовых плановых назначений (в 2022 году – 43,8 %). В анализируемом периоде плата за негативное воздействие на окружающую среду исполнена в сумме 924,4 тыс. рублей или 151,8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% к уровню 2022 года. Помимо этого, в бюджет поступили платежи за пользование недрами и плата за использование лесов.</w:t>
      </w:r>
    </w:p>
    <w:p w14:paraId="383ED8E1" w14:textId="77777777" w:rsidR="003F61E1" w:rsidRDefault="003F61E1" w:rsidP="0065720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отчетном периоде сократились поступления по доходам от оказания платных услуг и компенсации затрат. </w:t>
      </w:r>
    </w:p>
    <w:p w14:paraId="5E13024F" w14:textId="77777777" w:rsidR="003F61E1" w:rsidRDefault="003F61E1" w:rsidP="0065720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итогам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полугодия 2023 года их доля составила 6,6 % в общем объеме неналоговых доходов. Поступления по данной группе неналоговых доходов составили 11 021,8 тыс. рублей или 48,5 % по отношению к утвержденному показателю (в 2022 году – 70,3 %). В текущем году снизились (на 16,0 %) прочие доходы от компенсации затрат бюджета (исполнение – 51,0 % от годового плана). В то же время отмечается рост (в 2,1 раза) прочих доходов от оказания платных услуг (работ) получателями средств бюджета, исполнение по которым составило 22,8 % от годовых бюджетных назначений.</w:t>
      </w:r>
    </w:p>
    <w:p w14:paraId="1A4C70FC" w14:textId="77777777" w:rsidR="003F61E1" w:rsidRDefault="003F61E1" w:rsidP="0065720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Положительная динамика поступлений наблюдается по доходам от продажи материальных и нематериальных активов, на долю которых приходится 3,2 % неналоговых доходов. В текущем году их объем сложился в сумме 5 318,6 тыс. рублей или 1,8 % годовых прогнозных параметров (в 2022 году – 40,8 %). В отчетном периоде поступления по указанному виду неналоговых доходов увеличились на 1 235,4 тыс. рублей или на 30,3 % к уровню прошлого года.</w:t>
      </w:r>
    </w:p>
    <w:p w14:paraId="019736B0" w14:textId="77777777" w:rsidR="003F61E1" w:rsidRDefault="003F61E1" w:rsidP="0065720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По-прежнему наибольший удельный вес по группе неналоговых доходов занимают штрафы, санкции, возмещение ущерба (61,7 % в объеме неналоговых доходов). В рассматриваемом периоде поступления в результате активизации работы по взысканию штрафов за нарушение ПДТ сложились в сумме 102 668,2 тыс. рублей и составили 47,2 % годового утвержденного плана (в 2022 году – 29,9 %) и 160,8 % к уровню исполнения за аналогичный период предыдущего года (рост на 38 821,4 тыс. рублей).</w:t>
      </w:r>
    </w:p>
    <w:p w14:paraId="2119A7D3" w14:textId="77777777" w:rsidR="003F61E1" w:rsidRDefault="003F61E1" w:rsidP="0065720B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6 месяцев 2023 года кассовое исполнение </w:t>
      </w:r>
      <w:r>
        <w:rPr>
          <w:i/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 (с учетом возврата остатков) составило 14 336 946,2 тыс. рублей или 47,6 % утвержденных годовых назначений (в 2022 году – 59,4 %). К аналогичному периоду 2022 года общий объем безвозмездных поступлений снизился на 1 373 405,9 тыс. рублей или на 8,7 %.</w:t>
      </w:r>
    </w:p>
    <w:p w14:paraId="704811BB" w14:textId="77777777" w:rsidR="003F61E1" w:rsidRDefault="003F61E1" w:rsidP="0065720B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безвозмездных поступлениях от других бюджетов бюджетной системы РФ представлены в таблице:</w:t>
      </w:r>
    </w:p>
    <w:p w14:paraId="17DD349A" w14:textId="77777777" w:rsidR="003F61E1" w:rsidRDefault="003F61E1" w:rsidP="0065720B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1630"/>
        <w:gridCol w:w="1630"/>
        <w:gridCol w:w="2156"/>
      </w:tblGrid>
      <w:tr w:rsidR="003F61E1" w14:paraId="1F910346" w14:textId="77777777" w:rsidTr="0065720B">
        <w:trPr>
          <w:trHeight w:val="435"/>
        </w:trPr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A4FB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EB08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Поступление за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b/>
                <w:sz w:val="24"/>
                <w:szCs w:val="24"/>
                <w:lang w:eastAsia="en-US"/>
              </w:rPr>
              <w:t>полугодие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4E14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Темпы роста/снижения, (%)</w:t>
            </w:r>
          </w:p>
        </w:tc>
      </w:tr>
      <w:tr w:rsidR="003F61E1" w14:paraId="230A60AE" w14:textId="77777777" w:rsidTr="0065720B">
        <w:trPr>
          <w:trHeight w:val="413"/>
        </w:trPr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5C24" w14:textId="77777777" w:rsidR="003F61E1" w:rsidRDefault="003F61E1" w:rsidP="006572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7E08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F882" w14:textId="77777777" w:rsidR="003F61E1" w:rsidRDefault="003F61E1" w:rsidP="006572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79F5" w14:textId="77777777" w:rsidR="003F61E1" w:rsidRDefault="003F61E1" w:rsidP="006572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F61E1" w14:paraId="1312DC62" w14:textId="77777777" w:rsidTr="0065720B">
        <w:trPr>
          <w:trHeight w:val="42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C149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F1B4" w14:textId="77777777" w:rsidR="003F61E1" w:rsidRDefault="003F61E1" w:rsidP="0065720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5 865 314,3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43F" w14:textId="77777777" w:rsidR="003F61E1" w:rsidRDefault="003F61E1" w:rsidP="0065720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5 724 446,8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3506" w14:textId="77777777" w:rsidR="003F61E1" w:rsidRDefault="003F61E1" w:rsidP="0065720B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97,6</w:t>
            </w:r>
          </w:p>
        </w:tc>
      </w:tr>
      <w:tr w:rsidR="003F61E1" w14:paraId="25C3C563" w14:textId="77777777" w:rsidTr="0065720B">
        <w:trPr>
          <w:trHeight w:val="413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4DBA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Субвенции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C645" w14:textId="77777777" w:rsidR="003F61E1" w:rsidRDefault="003F61E1" w:rsidP="0065720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1 259 332,7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F58B" w14:textId="77777777" w:rsidR="003F61E1" w:rsidRDefault="003F61E1" w:rsidP="0065720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745 782,9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C357" w14:textId="77777777" w:rsidR="003F61E1" w:rsidRDefault="003F61E1" w:rsidP="0065720B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59,2</w:t>
            </w:r>
          </w:p>
        </w:tc>
      </w:tr>
      <w:tr w:rsidR="003F61E1" w14:paraId="064970E3" w14:textId="77777777" w:rsidTr="0065720B">
        <w:trPr>
          <w:trHeight w:val="38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2634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7E6B" w14:textId="77777777" w:rsidR="003F61E1" w:rsidRDefault="003F61E1" w:rsidP="0065720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204 097,9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AD6E" w14:textId="77777777" w:rsidR="003F61E1" w:rsidRDefault="003F61E1" w:rsidP="0065720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309 698,7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37A4" w14:textId="77777777" w:rsidR="003F61E1" w:rsidRDefault="003F61E1" w:rsidP="0065720B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151,7</w:t>
            </w:r>
          </w:p>
        </w:tc>
      </w:tr>
      <w:tr w:rsidR="003F61E1" w14:paraId="30DDBC7E" w14:textId="77777777" w:rsidTr="0065720B">
        <w:trPr>
          <w:trHeight w:val="38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73EE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4588" w14:textId="77777777" w:rsidR="003F61E1" w:rsidRDefault="003F61E1" w:rsidP="0065720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45 144,6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449A" w14:textId="77777777" w:rsidR="003F61E1" w:rsidRDefault="003F61E1" w:rsidP="0065720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44 088,4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ABC1" w14:textId="77777777" w:rsidR="003F61E1" w:rsidRDefault="003F61E1" w:rsidP="0065720B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97,7</w:t>
            </w:r>
          </w:p>
        </w:tc>
      </w:tr>
      <w:tr w:rsidR="003F61E1" w14:paraId="5D960789" w14:textId="77777777" w:rsidTr="0065720B">
        <w:trPr>
          <w:trHeight w:val="38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FC27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Доходы от возврата остатков субсидий, субвенций и иных межбюджетных </w:t>
            </w:r>
            <w:r>
              <w:rPr>
                <w:sz w:val="24"/>
                <w:szCs w:val="24"/>
                <w:lang w:eastAsia="en-US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2E7E" w14:textId="77777777" w:rsidR="003F61E1" w:rsidRDefault="003F61E1" w:rsidP="0065720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95,4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9F2B" w14:textId="77777777" w:rsidR="003F61E1" w:rsidRDefault="003F61E1" w:rsidP="0065720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9 680,9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1728" w14:textId="77777777" w:rsidR="003F61E1" w:rsidRDefault="003F61E1" w:rsidP="0065720B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101,5 р.</w:t>
            </w:r>
          </w:p>
        </w:tc>
      </w:tr>
      <w:tr w:rsidR="003F61E1" w14:paraId="670663AF" w14:textId="77777777" w:rsidTr="0065720B">
        <w:trPr>
          <w:trHeight w:val="38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00D6" w14:textId="77777777" w:rsidR="003F61E1" w:rsidRDefault="003F61E1" w:rsidP="0065720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0B6C" w14:textId="77777777" w:rsidR="003F61E1" w:rsidRDefault="003F61E1" w:rsidP="0065720B">
            <w:pPr>
              <w:tabs>
                <w:tab w:val="left" w:pos="1627"/>
              </w:tabs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-761609,9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2DD6" w14:textId="77777777" w:rsidR="003F61E1" w:rsidRDefault="003F61E1" w:rsidP="0065720B">
            <w:pPr>
              <w:tabs>
                <w:tab w:val="left" w:pos="1627"/>
              </w:tabs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-761 137,4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5165" w14:textId="77777777" w:rsidR="003F61E1" w:rsidRDefault="003F61E1" w:rsidP="0065720B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99,9</w:t>
            </w:r>
          </w:p>
        </w:tc>
      </w:tr>
      <w:tr w:rsidR="003F61E1" w14:paraId="15598F1A" w14:textId="77777777" w:rsidTr="0065720B">
        <w:trPr>
          <w:trHeight w:val="38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222A" w14:textId="77777777" w:rsidR="003F61E1" w:rsidRDefault="003F61E1" w:rsidP="0065720B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8D2F" w14:textId="77777777" w:rsidR="003F61E1" w:rsidRDefault="003F61E1" w:rsidP="0065720B">
            <w:pPr>
              <w:tabs>
                <w:tab w:val="left" w:pos="1627"/>
              </w:tabs>
              <w:jc w:val="right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15 710 352,1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1B84" w14:textId="77777777" w:rsidR="003F61E1" w:rsidRDefault="003F61E1" w:rsidP="0065720B">
            <w:pPr>
              <w:tabs>
                <w:tab w:val="left" w:pos="1627"/>
              </w:tabs>
              <w:jc w:val="righ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  <w:lang w:val="en-US" w:eastAsia="en-US"/>
              </w:rPr>
              <w:t>4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 </w:t>
            </w:r>
            <w:r>
              <w:rPr>
                <w:b/>
                <w:bCs/>
                <w:i/>
                <w:iCs/>
                <w:sz w:val="24"/>
                <w:szCs w:val="24"/>
                <w:lang w:val="en-US" w:eastAsia="en-US"/>
              </w:rPr>
              <w:t>336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 </w:t>
            </w:r>
            <w:r>
              <w:rPr>
                <w:b/>
                <w:bCs/>
                <w:i/>
                <w:iCs/>
                <w:sz w:val="24"/>
                <w:szCs w:val="24"/>
                <w:lang w:val="en-US" w:eastAsia="en-US"/>
              </w:rPr>
              <w:t>946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6FD2" w14:textId="77777777" w:rsidR="003F61E1" w:rsidRDefault="003F61E1" w:rsidP="0065720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91,3</w:t>
            </w:r>
          </w:p>
        </w:tc>
      </w:tr>
    </w:tbl>
    <w:p w14:paraId="27D39AAF" w14:textId="77777777" w:rsidR="003F61E1" w:rsidRDefault="003F61E1" w:rsidP="0065720B">
      <w:pPr>
        <w:ind w:firstLine="720"/>
        <w:jc w:val="right"/>
        <w:rPr>
          <w:highlight w:val="yellow"/>
        </w:rPr>
      </w:pPr>
    </w:p>
    <w:p w14:paraId="7BE2006D" w14:textId="77777777" w:rsidR="003F61E1" w:rsidRDefault="003F61E1" w:rsidP="006572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2023 года поступления дотаций, на долю которых приходится 57,6 % в структуре безвозмездных поступлений, сократились по сравнению с соответствующим периодом 2022 года на 833 591,2 тыс. рублей или на 9,2 % и составили 8 264 385,9 тыс. рублей (в прошлом году республике были предоставлены дополнительные дотации на поддержку мер по обеспечению сбалансированности бюджетов в размере 1 830 557,0 тыс. рублей).</w:t>
      </w:r>
    </w:p>
    <w:p w14:paraId="28375DC8" w14:textId="77777777" w:rsidR="003F61E1" w:rsidRDefault="003F61E1" w:rsidP="0065720B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на выравнивание бюджетной обеспеченности поступили в объеме 7 849 399,1 тыс. рублей, что составляет 54,5 % годовых прогнозных параметров и 119,0 % к уровню прошлого года. </w:t>
      </w:r>
    </w:p>
    <w:p w14:paraId="6F158D68" w14:textId="77777777" w:rsidR="003F61E1" w:rsidRDefault="003F61E1" w:rsidP="0065720B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 уровня предыдущего года из федерального бюджета также предоставлены дотации на частичную компенсацию дополнительных расходов на повышение оплаты труда работников бюджетной сферы в сумме 302 387,0 тыс. рублей (54,5 % к годовым бюджетным назначениям) или 132,5 % к соответствующему периоду 2022 года. При этом дотации (гранты) бюджету за достижение показателей деятельности органов исполнительной власти субъекта в отчетном периоде поступили в республику в размере 112 599,8 тыс. рублей, что на 74,5 % ниже, чем годом ранее.</w:t>
      </w:r>
    </w:p>
    <w:p w14:paraId="28DEC120" w14:textId="77777777" w:rsidR="003F61E1" w:rsidRDefault="003F61E1" w:rsidP="0065720B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анализируемом периоде поступления субсидий также сложились с отрицательной динамикой. С начала года кассовое исполнение по данной статье доходной части республиканского бюджета составило 5 724 446,8 тыс. рублей или 43,8 % годовых прогнозных назначений (в 2022 году – 56,1 %), к уровню предыдущего года объем субсидий сократился на 140 867,5 тыс. рублей или на 2,4 %.</w:t>
      </w:r>
    </w:p>
    <w:p w14:paraId="04A3A34C" w14:textId="77777777" w:rsidR="003F61E1" w:rsidRDefault="003F61E1" w:rsidP="006572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уровне 50,0 % от годовых назначений и выше поступили субсидии по 28 направлениям на общую сумму 3 694 155,0 тыс. рублей (64,5 % в общем объеме субсидий), в числе которых субсидии на</w:t>
      </w:r>
    </w:p>
    <w:p w14:paraId="14BC56B4" w14:textId="77777777" w:rsidR="003F61E1" w:rsidRDefault="003F61E1" w:rsidP="0065720B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ежемесячных выплат на детей в возрасте от 3 до 7 лет включительно – в размере 2 371 989,3 тыс. рублей (71,5 % от прогноза);</w:t>
      </w:r>
    </w:p>
    <w:p w14:paraId="185704CB" w14:textId="77777777" w:rsidR="003F61E1" w:rsidRDefault="003F61E1" w:rsidP="0065720B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нормативное состояние автомобильных дорог и искусственных дорожных сооружений и рамках реализации нацпроекта «Безопасные качественные дороги» – в сумме 245 327,6 тыс. рублей (100,0 % от годового плана);</w:t>
      </w:r>
    </w:p>
    <w:p w14:paraId="5D5FAB92" w14:textId="77777777" w:rsidR="003F61E1" w:rsidRDefault="003F61E1" w:rsidP="0065720B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расходов, связанных с оказанием государственной социальной помощи, на основании социального контракта отдельным категориям граждан – в размере 250 681,9 тыс. рублей (100,0 % от прогнозных назначений).</w:t>
      </w:r>
    </w:p>
    <w:p w14:paraId="3A45F959" w14:textId="77777777" w:rsidR="003F61E1" w:rsidRDefault="003F61E1" w:rsidP="006572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остальных видов субсидий осуществлялось на недостаточном уровне, либо не финансировалось вовсе. Так, по 16 видам </w:t>
      </w:r>
      <w:r>
        <w:rPr>
          <w:sz w:val="28"/>
          <w:szCs w:val="28"/>
        </w:rPr>
        <w:lastRenderedPageBreak/>
        <w:t>субсидий финансирование варьировалось в пределах от 1,8 % до 49,2 % к годовым назначениям, а по 24 видам данной статьи доходов - финансирование не открыто. Среди них субсидии:</w:t>
      </w:r>
    </w:p>
    <w:p w14:paraId="297BA818" w14:textId="77777777" w:rsidR="003F61E1" w:rsidRDefault="003F61E1" w:rsidP="0065720B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создание новых мест в общеобразовательных организациях в связи с ростом числа обучающихся, вызванным демографическим фактором (25,9 % от годовых назначений);</w:t>
      </w:r>
    </w:p>
    <w:p w14:paraId="07EC759E" w14:textId="77777777" w:rsidR="003F61E1" w:rsidRDefault="003F61E1" w:rsidP="0065720B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реализации государственных программ (региональных проектов, связанных с реализацией мероприятий по созданию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 (32,7 % годовых назначений);</w:t>
      </w:r>
    </w:p>
    <w:p w14:paraId="1568DA29" w14:textId="77777777" w:rsidR="003F61E1" w:rsidRDefault="003F61E1" w:rsidP="0065720B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 модернизации школьных систем образования (47,1 % от годовых назначений);</w:t>
      </w:r>
    </w:p>
    <w:p w14:paraId="72860D5D" w14:textId="77777777" w:rsidR="003F61E1" w:rsidRDefault="003F61E1" w:rsidP="0065720B">
      <w:pPr>
        <w:pStyle w:val="a4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транспортной инфраструктуры на сельских территориях (0 % от годовых назначений).</w:t>
      </w:r>
    </w:p>
    <w:p w14:paraId="1BBBAB03" w14:textId="77777777" w:rsidR="003F61E1" w:rsidRDefault="003F61E1" w:rsidP="0065720B">
      <w:pPr>
        <w:tabs>
          <w:tab w:val="left" w:pos="12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наблюдается динамика снижения поступления субвенций. С начала года в республику по данной статье доходов из федерального бюджета перечислено 745 782,9 тыс. рублей или 51,3 % к годовому плану (в 2022 году – 47,7 %). По сравнению с прошлым годом объем субвенций сократился на 513 549,8 тыс. рублей или на 40,8 %.</w:t>
      </w:r>
    </w:p>
    <w:p w14:paraId="099C603E" w14:textId="77777777" w:rsidR="003F61E1" w:rsidRDefault="003F61E1" w:rsidP="0065720B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сократились поступления субвенций на социальные выплаты безработным гражданам (на 160 561,0 тыс. рублей или на 23,9 %). Кроме того, в бюджете текущего года не предусмотрены субвенций на выполнение полномочий по осуществлению ежемесячной выплаты в связи с рождением (усыновлением) первого ребенка (в первом полугодии 2022 года по данной статье поступили средства в объеме 376 709,8 тыс. рублей). При этом поступления субвенций на оплату жилищно-коммунальных услуг отдельным категориям граждан увеличились на 9 392,2 тыс. рублей или 9,6 %.</w:t>
      </w:r>
    </w:p>
    <w:p w14:paraId="4F24EF4F" w14:textId="77777777" w:rsidR="003F61E1" w:rsidRDefault="003F61E1" w:rsidP="0065720B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январе-июне 2023 года из 15 видов субвенций, предусмотренных бюджетом 6 профинансированы в объеме 50,0 % и выше, 4 субвенции – в пределах ниже 50,0% и не поступили в рассматриваемом периоде предусмотренные утвержденным бюджетом средства – по 5 видам субвенций.</w:t>
      </w:r>
    </w:p>
    <w:p w14:paraId="56FD79CC" w14:textId="77777777" w:rsidR="003F61E1" w:rsidRDefault="003F61E1" w:rsidP="0065720B">
      <w:pPr>
        <w:widowControl/>
        <w:tabs>
          <w:tab w:val="left" w:pos="993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Отчета поступление иных межбюджетных трансфертов увеличилось на 105 600,8 тыс. рублей или в 1,5 раза и составило 309 698,7 тыс. рублей. При этом исполнение годовых плановых назначений по межбюджетным трансфертам составило 47,0 % (в 2022 году – 38,1 %).</w:t>
      </w:r>
    </w:p>
    <w:p w14:paraId="5536679E" w14:textId="77777777" w:rsidR="003F61E1" w:rsidRDefault="003F61E1" w:rsidP="0065720B">
      <w:pPr>
        <w:widowControl/>
        <w:tabs>
          <w:tab w:val="left" w:pos="993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влияние на рост показателя оказало перечисление в полном объеме из федерального бюджета трансфертов</w:t>
      </w:r>
      <w:r>
        <w:t xml:space="preserve"> </w:t>
      </w:r>
      <w:r>
        <w:rPr>
          <w:sz w:val="28"/>
          <w:szCs w:val="28"/>
        </w:rPr>
        <w:t xml:space="preserve">на финансирование дорожной деятельности в отношении автомобильных дорог общего пользования регионального или межмуниципального, местного значения в размере 37 546,6 тыс. рублей. Кроме того, в отчетном периоде отмечается увеличение на 24 394,2 тыс. рублей или в 1,2 раза поступления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а также </w:t>
      </w:r>
      <w:r>
        <w:rPr>
          <w:sz w:val="28"/>
          <w:szCs w:val="28"/>
        </w:rPr>
        <w:lastRenderedPageBreak/>
        <w:t xml:space="preserve">на 27 603,8 тыс. рублей или в 6,0 раза межбюджетных трансфертов </w:t>
      </w:r>
      <w:r>
        <w:rPr>
          <w:sz w:val="28"/>
          <w:szCs w:val="28"/>
          <w:shd w:val="clear" w:color="auto" w:fill="FFFFFF"/>
        </w:rPr>
        <w:t xml:space="preserve">в целях </w:t>
      </w:r>
      <w:proofErr w:type="spellStart"/>
      <w:r>
        <w:rPr>
          <w:sz w:val="28"/>
          <w:szCs w:val="28"/>
          <w:shd w:val="clear" w:color="auto" w:fill="FFFFFF"/>
        </w:rPr>
        <w:t>софинансирования</w:t>
      </w:r>
      <w:proofErr w:type="spellEnd"/>
      <w:r>
        <w:rPr>
          <w:sz w:val="28"/>
          <w:szCs w:val="28"/>
          <w:shd w:val="clear" w:color="auto" w:fill="FFFFFF"/>
        </w:rPr>
        <w:t xml:space="preserve"> расходных обязательств по финансовому обеспечению (возмещению) производителям зерновых культур части затрат на производство и реализацию зерновых культур</w:t>
      </w:r>
      <w:r>
        <w:rPr>
          <w:sz w:val="28"/>
          <w:szCs w:val="28"/>
        </w:rPr>
        <w:t>.</w:t>
      </w:r>
    </w:p>
    <w:p w14:paraId="2331F071" w14:textId="77777777" w:rsidR="003F61E1" w:rsidRDefault="003F61E1" w:rsidP="0065720B">
      <w:pPr>
        <w:ind w:firstLine="720"/>
        <w:jc w:val="both"/>
        <w:rPr>
          <w:sz w:val="28"/>
          <w:szCs w:val="28"/>
        </w:rPr>
      </w:pPr>
    </w:p>
    <w:p w14:paraId="4DE1E2EF" w14:textId="77777777" w:rsidR="003F61E1" w:rsidRDefault="003F61E1" w:rsidP="0065720B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Дефицит республиканского бюджета</w:t>
      </w:r>
    </w:p>
    <w:p w14:paraId="6DCBDA64" w14:textId="77777777" w:rsidR="003F61E1" w:rsidRDefault="003F61E1" w:rsidP="0065720B">
      <w:pPr>
        <w:pStyle w:val="a3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08619ED" w14:textId="77777777" w:rsidR="003F61E1" w:rsidRDefault="003F61E1" w:rsidP="0065720B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 итогам 6 месяцев 2023 года республиканский бюджет исполнен с дефицитом в размере 841 808,</w:t>
      </w:r>
      <w:r>
        <w:rPr>
          <w:sz w:val="28"/>
          <w:szCs w:val="28"/>
        </w:rPr>
        <w:t xml:space="preserve">6 тыс. рублей </w:t>
      </w:r>
      <w:r>
        <w:rPr>
          <w:rFonts w:eastAsia="Calibri"/>
          <w:sz w:val="28"/>
          <w:szCs w:val="28"/>
          <w:lang w:eastAsia="en-US"/>
        </w:rPr>
        <w:t>против 2 012 383,5 тыс. рублей профицита за аналогичный период предыдущего года.</w:t>
      </w:r>
    </w:p>
    <w:p w14:paraId="739D6CA4" w14:textId="77777777" w:rsidR="003F61E1" w:rsidRDefault="003F61E1" w:rsidP="0065720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республиканскому бюджету источниками покрытия дефицита в отчетном году являются о</w:t>
      </w:r>
      <w:r>
        <w:rPr>
          <w:sz w:val="28"/>
          <w:szCs w:val="28"/>
          <w:shd w:val="clear" w:color="auto" w:fill="FFFFFF"/>
        </w:rPr>
        <w:t xml:space="preserve">статки на счетах по учету средств республиканского бюджета. </w:t>
      </w:r>
    </w:p>
    <w:p w14:paraId="795DBDB8" w14:textId="77777777" w:rsidR="003F61E1" w:rsidRDefault="003F61E1" w:rsidP="00657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отчетном периоде и</w:t>
      </w:r>
      <w:r>
        <w:rPr>
          <w:sz w:val="28"/>
          <w:szCs w:val="28"/>
        </w:rPr>
        <w:t>зменение остатков средств на счетах по учету средств бюджета составило 1 516 259,6 тыс. рублей.</w:t>
      </w:r>
    </w:p>
    <w:p w14:paraId="1C443CA6" w14:textId="77777777" w:rsidR="003F61E1" w:rsidRDefault="003F61E1" w:rsidP="00657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республикой получены бюджетные кредиты от других бюджетов бюджетной системы РФ в размере 674 451,0 тыс. рублей.</w:t>
      </w:r>
    </w:p>
    <w:p w14:paraId="00D76913" w14:textId="77777777" w:rsidR="003F61E1" w:rsidRDefault="003F61E1" w:rsidP="0065720B">
      <w:pPr>
        <w:ind w:firstLine="708"/>
        <w:jc w:val="both"/>
        <w:rPr>
          <w:sz w:val="28"/>
          <w:szCs w:val="28"/>
        </w:rPr>
      </w:pPr>
    </w:p>
    <w:p w14:paraId="62E6BD4A" w14:textId="77777777" w:rsidR="003F61E1" w:rsidRDefault="003F61E1" w:rsidP="0065720B">
      <w:pPr>
        <w:jc w:val="center"/>
        <w:rPr>
          <w:b/>
          <w:sz w:val="28"/>
        </w:rPr>
      </w:pPr>
      <w:r>
        <w:rPr>
          <w:b/>
          <w:sz w:val="28"/>
        </w:rPr>
        <w:t>Расходы республиканского бюджета</w:t>
      </w:r>
    </w:p>
    <w:p w14:paraId="48F8B359" w14:textId="77777777" w:rsidR="003F61E1" w:rsidRDefault="003F61E1" w:rsidP="0065720B">
      <w:pPr>
        <w:jc w:val="center"/>
        <w:rPr>
          <w:b/>
          <w:sz w:val="28"/>
        </w:rPr>
      </w:pPr>
    </w:p>
    <w:p w14:paraId="08053F1E" w14:textId="77777777" w:rsidR="003F61E1" w:rsidRDefault="003F61E1" w:rsidP="00657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состоянию на 1 июля 2023 года исполнение расходов республиканского бюджета составило 17 659 196,7 тыс. рублей, что на 1 385 347,5 тыс.</w:t>
      </w:r>
      <w:r>
        <w:rPr>
          <w:sz w:val="28"/>
          <w:szCs w:val="28"/>
        </w:rPr>
        <w:t xml:space="preserve"> рублей или на 8,5 % больше с</w:t>
      </w:r>
      <w:r>
        <w:rPr>
          <w:rFonts w:eastAsiaTheme="minorHAnsi"/>
          <w:sz w:val="28"/>
          <w:szCs w:val="28"/>
          <w:lang w:eastAsia="en-US"/>
        </w:rPr>
        <w:t>оответствующего периода 2022 года. В отчетном периоде объем расходов составил 45,6 % от годовых плановых назначений (в 2022 году – 46,7 %).</w:t>
      </w:r>
    </w:p>
    <w:p w14:paraId="4C5316F2" w14:textId="77777777" w:rsidR="003F61E1" w:rsidRDefault="003F61E1" w:rsidP="0065720B">
      <w:pPr>
        <w:widowControl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</w:t>
      </w:r>
      <w:r>
        <w:rPr>
          <w:sz w:val="28"/>
          <w:szCs w:val="28"/>
        </w:rPr>
        <w:t>сполнение расходной части бюджета в отчетном периоде представлено в следующей таблице.</w:t>
      </w:r>
    </w:p>
    <w:p w14:paraId="2AA432D5" w14:textId="77777777" w:rsidR="003F61E1" w:rsidRDefault="003F61E1" w:rsidP="0065720B">
      <w:pPr>
        <w:pStyle w:val="a4"/>
        <w:ind w:left="0" w:firstLine="708"/>
        <w:jc w:val="both"/>
      </w:pPr>
    </w:p>
    <w:tbl>
      <w:tblPr>
        <w:tblStyle w:val="a5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2"/>
        <w:gridCol w:w="1558"/>
        <w:gridCol w:w="1559"/>
        <w:gridCol w:w="1560"/>
        <w:gridCol w:w="992"/>
        <w:gridCol w:w="995"/>
      </w:tblGrid>
      <w:tr w:rsidR="003F61E1" w14:paraId="7BEF0DDE" w14:textId="77777777" w:rsidTr="0065720B"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E4F3" w14:textId="77777777" w:rsidR="003F61E1" w:rsidRDefault="003F61E1" w:rsidP="0065720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3ABC" w14:textId="77777777" w:rsidR="003F61E1" w:rsidRDefault="003F61E1" w:rsidP="0065720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Исполнение за 6 месяцев 2022 года, тыс. руб.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0CE6" w14:textId="77777777" w:rsidR="003F61E1" w:rsidRDefault="003F61E1" w:rsidP="0065720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 данным Отчета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9BC9" w14:textId="77777777" w:rsidR="003F61E1" w:rsidRDefault="003F61E1" w:rsidP="0065720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 исполнения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4BC1" w14:textId="77777777" w:rsidR="003F61E1" w:rsidRDefault="003F61E1" w:rsidP="0065720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3F61E1" w14:paraId="5B14F9B8" w14:textId="77777777" w:rsidTr="0065720B"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E6ED" w14:textId="77777777" w:rsidR="003F61E1" w:rsidRDefault="003F61E1" w:rsidP="006572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CD84" w14:textId="77777777" w:rsidR="003F61E1" w:rsidRDefault="003F61E1" w:rsidP="006572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1C5F" w14:textId="77777777" w:rsidR="003F61E1" w:rsidRDefault="003F61E1" w:rsidP="0065720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утверждено на 2023 год,</w:t>
            </w:r>
          </w:p>
          <w:p w14:paraId="75000CB3" w14:textId="77777777" w:rsidR="003F61E1" w:rsidRDefault="003F61E1" w:rsidP="0065720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24F8" w14:textId="77777777" w:rsidR="003F61E1" w:rsidRDefault="003F61E1" w:rsidP="0065720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исполнено за 6 месяцев 2023 г.,</w:t>
            </w:r>
          </w:p>
          <w:p w14:paraId="3A3AEDF9" w14:textId="77777777" w:rsidR="003F61E1" w:rsidRDefault="003F61E1" w:rsidP="0065720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45EC" w14:textId="77777777" w:rsidR="003F61E1" w:rsidRDefault="003F61E1" w:rsidP="006572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27C0" w14:textId="77777777" w:rsidR="003F61E1" w:rsidRDefault="003F61E1" w:rsidP="0065720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F61E1" w14:paraId="3A2474FF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FA42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9DD4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474 263,2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9E6A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2 098 312,2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1E86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722 623,4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E899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2155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152,4</w:t>
            </w:r>
          </w:p>
        </w:tc>
      </w:tr>
      <w:tr w:rsidR="003F61E1" w14:paraId="056B2108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408B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C92C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3 079,1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6B10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11 776,2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02A1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5 256,2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AEB5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44,6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35E3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170,7</w:t>
            </w:r>
          </w:p>
        </w:tc>
      </w:tr>
      <w:tr w:rsidR="003F61E1" w14:paraId="4117AA3D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208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3A99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88 079,5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FCC9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364 935,6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98F1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100 908,4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1AF0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244F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114,6</w:t>
            </w:r>
          </w:p>
        </w:tc>
      </w:tr>
      <w:tr w:rsidR="003F61E1" w14:paraId="7B0BCADD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C133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bookmarkStart w:id="4" w:name="_Hlk144219338"/>
            <w:r>
              <w:rPr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8F9B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1 097 998,9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EB20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4 217 594,8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FED9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1 968 843,2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8499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E382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179,3</w:t>
            </w:r>
          </w:p>
        </w:tc>
      </w:tr>
      <w:tr w:rsidR="003F61E1" w14:paraId="3732E0EB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7BEC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B51F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232 659,8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3C6E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1 043 863,2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1D74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278 314,2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CEA4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722C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119,6</w:t>
            </w:r>
          </w:p>
        </w:tc>
        <w:bookmarkEnd w:id="4"/>
      </w:tr>
      <w:tr w:rsidR="003F61E1" w14:paraId="379C417C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7688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0D1C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358 833,1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AC83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9 541,2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E00E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30FC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FA5A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1,4</w:t>
            </w:r>
          </w:p>
        </w:tc>
      </w:tr>
      <w:tr w:rsidR="003F61E1" w14:paraId="2D67CE2A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1661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4308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6 201 567,8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61CD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1 7057 029,2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B6ED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bookmarkStart w:id="5" w:name="_Hlk144217735"/>
            <w:r>
              <w:rPr>
                <w:sz w:val="24"/>
                <w:szCs w:val="24"/>
                <w:lang w:eastAsia="en-US"/>
              </w:rPr>
              <w:t>6 901 441,1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5BD5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BF46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111,3</w:t>
            </w:r>
          </w:p>
        </w:tc>
      </w:tr>
      <w:tr w:rsidR="003F61E1" w14:paraId="0B58A560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E885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DFD4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223 874,5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939F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764 946,8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0FCD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315 382,5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31E5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F2EF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140,9</w:t>
            </w:r>
          </w:p>
        </w:tc>
      </w:tr>
      <w:tr w:rsidR="003F61E1" w14:paraId="7778B19A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12BD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C5B5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330 438,7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3EA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1 532 021,2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4F41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532 775,1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4535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DEDE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161,2</w:t>
            </w:r>
          </w:p>
        </w:tc>
      </w:tr>
      <w:tr w:rsidR="003F61E1" w14:paraId="62FA0338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61AB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DFB9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6 637 171,9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86C3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9 440 266,9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B66B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bookmarkStart w:id="6" w:name="_Hlk144217764"/>
            <w:r>
              <w:rPr>
                <w:sz w:val="24"/>
                <w:szCs w:val="24"/>
                <w:lang w:eastAsia="en-US"/>
              </w:rPr>
              <w:t>5 905 156,2</w:t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D69A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A079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89,0</w:t>
            </w:r>
          </w:p>
        </w:tc>
      </w:tr>
      <w:tr w:rsidR="003F61E1" w14:paraId="0CF2DA5E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5D34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Физическая культура и </w:t>
            </w:r>
            <w:r>
              <w:rPr>
                <w:sz w:val="24"/>
                <w:szCs w:val="24"/>
                <w:lang w:eastAsia="en-US"/>
              </w:rPr>
              <w:lastRenderedPageBreak/>
              <w:t>спорт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4FE9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218 031,9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6413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953 615,5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2338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406 765,2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C78E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4C81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186,6</w:t>
            </w:r>
          </w:p>
        </w:tc>
      </w:tr>
      <w:tr w:rsidR="003F61E1" w14:paraId="4C34871A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F208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0B5B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69 766,6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4B7E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156 930,4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0BC5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61 215,5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6D18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F41A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87,7</w:t>
            </w:r>
          </w:p>
        </w:tc>
      </w:tr>
      <w:tr w:rsidR="003F61E1" w14:paraId="3CB97ACB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BB74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FDCC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5ED7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16 221,5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2EE1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403D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171D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3F61E1" w14:paraId="7099E159" w14:textId="77777777" w:rsidTr="0065720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8D9F" w14:textId="77777777" w:rsidR="003F61E1" w:rsidRDefault="003F61E1" w:rsidP="0065720B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D85E" w14:textId="77777777" w:rsidR="003F61E1" w:rsidRDefault="003F61E1" w:rsidP="0065720B">
            <w:pPr>
              <w:pStyle w:val="a4"/>
              <w:ind w:left="0" w:right="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336 231,7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4C30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1 036 279,1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B690" w14:textId="77777777" w:rsidR="003F61E1" w:rsidRDefault="003F61E1" w:rsidP="0065720B">
            <w:pPr>
              <w:pStyle w:val="a4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455 642,8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615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B051" w14:textId="77777777" w:rsidR="003F61E1" w:rsidRDefault="003F61E1" w:rsidP="0065720B">
            <w:pPr>
              <w:pStyle w:val="a4"/>
              <w:ind w:left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135,5</w:t>
            </w:r>
          </w:p>
        </w:tc>
      </w:tr>
      <w:tr w:rsidR="003F61E1" w14:paraId="34BBC5E1" w14:textId="77777777" w:rsidTr="0065720B">
        <w:trPr>
          <w:trHeight w:val="434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0FF0" w14:textId="77777777" w:rsidR="003F61E1" w:rsidRDefault="003F61E1" w:rsidP="0065720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46B9" w14:textId="77777777" w:rsidR="003F61E1" w:rsidRDefault="003F61E1" w:rsidP="0065720B">
            <w:pPr>
              <w:pStyle w:val="a4"/>
              <w:ind w:left="0" w:right="35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16 273 849,2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0D8E" w14:textId="77777777" w:rsidR="003F61E1" w:rsidRDefault="003F61E1" w:rsidP="0065720B">
            <w:pPr>
              <w:pStyle w:val="a4"/>
              <w:ind w:left="0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38 703 333,8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056E" w14:textId="77777777" w:rsidR="003F61E1" w:rsidRDefault="003F61E1" w:rsidP="0065720B">
            <w:pPr>
              <w:pStyle w:val="a4"/>
              <w:ind w:left="0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17 659 196,7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4F1D" w14:textId="77777777" w:rsidR="003F61E1" w:rsidRDefault="003F61E1" w:rsidP="0065720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D2A4" w14:textId="77777777" w:rsidR="003F61E1" w:rsidRDefault="003F61E1" w:rsidP="0065720B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108,5</w:t>
            </w:r>
          </w:p>
        </w:tc>
      </w:tr>
    </w:tbl>
    <w:p w14:paraId="22A31C96" w14:textId="77777777" w:rsidR="003F61E1" w:rsidRDefault="003F61E1" w:rsidP="0065720B">
      <w:pPr>
        <w:ind w:firstLine="708"/>
        <w:jc w:val="both"/>
        <w:rPr>
          <w:rFonts w:eastAsiaTheme="minorHAnsi"/>
          <w:color w:val="000000"/>
          <w:sz w:val="24"/>
          <w:szCs w:val="24"/>
          <w:lang w:val="en-US" w:eastAsia="en-US"/>
        </w:rPr>
      </w:pPr>
    </w:p>
    <w:p w14:paraId="668C63C8" w14:textId="77777777" w:rsidR="003F61E1" w:rsidRDefault="003F61E1" w:rsidP="0065720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текущем году исполнение расходов республиканского бюджета предусмотрено по 14 разделам бюджетной классификации.</w:t>
      </w:r>
    </w:p>
    <w:p w14:paraId="32DCDFD3" w14:textId="77777777" w:rsidR="003F61E1" w:rsidRDefault="003F61E1" w:rsidP="0065720B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этом, 72,5 % расходов республиканского бюджета приходятся на 2 раздела: «Образование» – 39,1 % или </w:t>
      </w:r>
      <w:r>
        <w:rPr>
          <w:sz w:val="28"/>
          <w:szCs w:val="28"/>
        </w:rPr>
        <w:t xml:space="preserve">6 901 441,1 </w:t>
      </w:r>
      <w:r>
        <w:rPr>
          <w:rFonts w:eastAsiaTheme="minorHAnsi"/>
          <w:sz w:val="28"/>
          <w:szCs w:val="28"/>
          <w:lang w:eastAsia="en-US"/>
        </w:rPr>
        <w:t xml:space="preserve">тыс. рублей и «Социальная политика» – 33,4 % или </w:t>
      </w:r>
      <w:r>
        <w:rPr>
          <w:sz w:val="28"/>
          <w:szCs w:val="28"/>
        </w:rPr>
        <w:t>5 905 156,2</w:t>
      </w:r>
      <w:r>
        <w:rPr>
          <w:rFonts w:eastAsiaTheme="minorHAnsi"/>
          <w:sz w:val="28"/>
          <w:szCs w:val="28"/>
          <w:lang w:eastAsia="en-US"/>
        </w:rPr>
        <w:t xml:space="preserve"> тыс. рублей. Всего </w:t>
      </w:r>
      <w:r>
        <w:rPr>
          <w:rFonts w:eastAsia="Calibri"/>
          <w:sz w:val="28"/>
          <w:szCs w:val="28"/>
          <w:lang w:eastAsia="en-US"/>
        </w:rPr>
        <w:t>на финансирование расходов социального характера (образование, здравоохранение, социальную политику, культуру, физическую культуру и спорт)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направлено</w:t>
      </w:r>
      <w:r>
        <w:rPr>
          <w:rFonts w:eastAsiaTheme="minorHAnsi"/>
          <w:sz w:val="28"/>
          <w:szCs w:val="28"/>
          <w:lang w:eastAsia="en-US"/>
        </w:rPr>
        <w:t xml:space="preserve"> 14 061 520,1</w:t>
      </w:r>
      <w:r>
        <w:rPr>
          <w:rFonts w:eastAsia="Calibri"/>
          <w:sz w:val="28"/>
          <w:szCs w:val="28"/>
          <w:lang w:eastAsia="en-US"/>
        </w:rPr>
        <w:t xml:space="preserve"> тыс. рублей или 79,6 %.</w:t>
      </w:r>
    </w:p>
    <w:p w14:paraId="5E837845" w14:textId="77777777" w:rsidR="003F61E1" w:rsidRDefault="003F61E1" w:rsidP="0065720B">
      <w:pPr>
        <w:widowControl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текущем году данная категория расходов на 450 435,3 тыс. рублей или на 3,3 % превысила уровень предыдущего года, что обусловлено увеличением расходов на образование (на 699 873,3 </w:t>
      </w:r>
      <w:r>
        <w:rPr>
          <w:sz w:val="28"/>
          <w:szCs w:val="28"/>
        </w:rPr>
        <w:t>тыс. рублей или на 11,3 % к уровню предыдущего года), здравоохранение (на 202 336,4 тыс. рублей или в 1,6 раза), а также физическую культуру и спорт (на 188 733,3 тыс. рублей или в 1,9 раза) при одновременном сокращении расходов на социальную политику (на 732 015,7 тыс. рублей или на 11,0 %).</w:t>
      </w:r>
    </w:p>
    <w:p w14:paraId="74A9C801" w14:textId="77777777" w:rsidR="003F61E1" w:rsidRDefault="003F61E1" w:rsidP="0065720B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национальной экономики и жилищно-коммунального хозяйства направлено 2 247 157,4 тыс. рублей или 12,7 % всех расходов бюджета. По сравнению с прошлогодним периодом расходы на развитие экономического сектора возросли на 916 498,7 тыс. рублей или на 68,9 %. Основной причиной сложившейся динамики стало увеличение на 870 844,3 тыс. рублей или в 1,8 раза расходов на национальную экономику. Расходы на жилищно-коммунальное хозяйство также превысили прошлогодний уровень (на 45 654,4 тыс. рублей или на 19,6 %).</w:t>
      </w:r>
    </w:p>
    <w:p w14:paraId="306ABF82" w14:textId="77777777" w:rsidR="003F61E1" w:rsidRDefault="003F61E1" w:rsidP="00657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январе-июне текущего года </w:t>
      </w:r>
      <w:r>
        <w:rPr>
          <w:sz w:val="28"/>
          <w:szCs w:val="28"/>
        </w:rPr>
        <w:t xml:space="preserve">финансирование расходов в разрезе разделов республиканского бюджета осуществлялось непропорционально.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Наименьший уровень исполнения бюджета по разделу «Жилищно-коммунальное хозяйство» (26,7 % от утвержденных назначений на 2022 год). При этом, по разделу «Обслуживание </w:t>
      </w:r>
      <w:r>
        <w:rPr>
          <w:sz w:val="28"/>
          <w:szCs w:val="28"/>
        </w:rPr>
        <w:t>государственного и муниципального долга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отчетную дату финансирование не открыто. </w:t>
      </w:r>
      <w:r>
        <w:rPr>
          <w:rFonts w:eastAsiaTheme="minorHAnsi"/>
          <w:sz w:val="28"/>
          <w:szCs w:val="28"/>
          <w:lang w:eastAsia="en-US"/>
        </w:rPr>
        <w:t>Максимальное освоение бюджетных ассигнований достигнуто по разделам «</w:t>
      </w:r>
      <w:r>
        <w:rPr>
          <w:sz w:val="28"/>
          <w:szCs w:val="28"/>
        </w:rPr>
        <w:t>Средства массовой информации</w:t>
      </w:r>
      <w:r>
        <w:rPr>
          <w:rFonts w:eastAsiaTheme="minorHAnsi"/>
          <w:sz w:val="28"/>
          <w:szCs w:val="28"/>
          <w:lang w:eastAsia="en-US"/>
        </w:rPr>
        <w:t>» (49,9 %) и «Социальная политика</w:t>
      </w:r>
      <w:r>
        <w:rPr>
          <w:sz w:val="28"/>
          <w:szCs w:val="28"/>
        </w:rPr>
        <w:t>» (62,6 %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 годовым бюджетным назначениям).</w:t>
      </w:r>
    </w:p>
    <w:p w14:paraId="0A419C7F" w14:textId="77777777" w:rsidR="003F61E1" w:rsidRDefault="003F61E1" w:rsidP="00657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о бюджете, в текущем году предусмотрено финансирование 24 государственных программ с общей суммой годовых </w:t>
      </w:r>
      <w:r>
        <w:rPr>
          <w:sz w:val="28"/>
          <w:szCs w:val="28"/>
        </w:rPr>
        <w:lastRenderedPageBreak/>
        <w:t>плановых назначений в размере 36 170 860,4 тыс. рублей.</w:t>
      </w:r>
    </w:p>
    <w:p w14:paraId="121D6571" w14:textId="77777777" w:rsidR="003F61E1" w:rsidRDefault="003F61E1" w:rsidP="0065720B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программной части республиканского бюджета по итогам шести месяцев 2023 года составило 16 364 776,9 тыс. рублей или 45,2 % утвержденных бюджетных назначений (за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2022 года – 47,4 %).</w:t>
      </w:r>
    </w:p>
    <w:p w14:paraId="0CC96776" w14:textId="77777777" w:rsidR="003F61E1" w:rsidRDefault="003F61E1" w:rsidP="0065720B">
      <w:pPr>
        <w:widowControl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Доля произведенных расходов по мероприятиям, утвержденным государственными программами Республики Ингушетия, в общей сумме расходов республиканского бюджета за отчетный период составила 92,7% (в аналогичном периоде 2022 года – 96,4 %</w:t>
      </w:r>
      <w:r>
        <w:rPr>
          <w:sz w:val="28"/>
          <w:szCs w:val="28"/>
        </w:rPr>
        <w:t>).</w:t>
      </w:r>
    </w:p>
    <w:p w14:paraId="2592D151" w14:textId="77777777" w:rsidR="003F61E1" w:rsidRDefault="003F61E1" w:rsidP="0065720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Наибольший объем расходов республиканского бюджета, направленных на реализацию программных мероприятий </w:t>
      </w:r>
      <w:r>
        <w:rPr>
          <w:rFonts w:eastAsiaTheme="minorHAnsi"/>
          <w:sz w:val="28"/>
          <w:szCs w:val="28"/>
          <w:lang w:eastAsia="en-US"/>
        </w:rPr>
        <w:t>(75,2 %), в отчетном периоде пришлось на 3 программы:</w:t>
      </w:r>
    </w:p>
    <w:p w14:paraId="0C74D3CA" w14:textId="77777777" w:rsidR="003F61E1" w:rsidRDefault="003F61E1" w:rsidP="0065720B">
      <w:pPr>
        <w:widowControl/>
        <w:numPr>
          <w:ilvl w:val="0"/>
          <w:numId w:val="3"/>
        </w:numPr>
        <w:ind w:left="851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«Развитие образования» - 6 390 087,4 тыс. руб. или 39,0%;</w:t>
      </w:r>
    </w:p>
    <w:p w14:paraId="78EDAB2B" w14:textId="77777777" w:rsidR="003F61E1" w:rsidRDefault="003F61E1" w:rsidP="0065720B">
      <w:pPr>
        <w:widowControl/>
        <w:numPr>
          <w:ilvl w:val="0"/>
          <w:numId w:val="3"/>
        </w:numPr>
        <w:ind w:left="851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«Социальная поддержка и содействие занятости населения» - 4 050 004,7 тыс. рублей или 24,8 %;</w:t>
      </w:r>
    </w:p>
    <w:p w14:paraId="50CC9911" w14:textId="77777777" w:rsidR="003F61E1" w:rsidRDefault="003F61E1" w:rsidP="0065720B">
      <w:pPr>
        <w:widowControl/>
        <w:numPr>
          <w:ilvl w:val="0"/>
          <w:numId w:val="3"/>
        </w:numPr>
        <w:ind w:left="851" w:hanging="142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«Развитие здравоохранения» - 1 872 506,2 тыс. рублей или 11,4 %.</w:t>
      </w:r>
    </w:p>
    <w:p w14:paraId="5418F22C" w14:textId="77777777" w:rsidR="003F61E1" w:rsidRDefault="003F61E1" w:rsidP="006572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Следует отметить, что в январе-июне текущего года финансирование государственных программ, как и в предыдущие годы, </w:t>
      </w:r>
      <w:r>
        <w:rPr>
          <w:sz w:val="28"/>
          <w:szCs w:val="28"/>
        </w:rPr>
        <w:t xml:space="preserve">осуществлялось в недостаточных объемах. </w:t>
      </w:r>
    </w:p>
    <w:p w14:paraId="5C0F6962" w14:textId="77777777" w:rsidR="003F61E1" w:rsidRDefault="003F61E1" w:rsidP="006572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3F61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полугодия 2023 года по 5 госпрограммам </w:t>
      </w:r>
      <w:r>
        <w:rPr>
          <w:sz w:val="28"/>
          <w:szCs w:val="28"/>
        </w:rPr>
        <w:t xml:space="preserve">объем финансирования достиг назначений на уровне </w:t>
      </w:r>
      <w:r>
        <w:rPr>
          <w:rFonts w:eastAsiaTheme="minorHAnsi"/>
          <w:sz w:val="28"/>
          <w:szCs w:val="28"/>
          <w:lang w:eastAsia="en-US"/>
        </w:rPr>
        <w:t>50% и выше («Развитие здравоохранения» - 60,4 % от годовых назначений, «Развитие сельского хозяйства и регулирование рынков сельскохозяйственной продукции, сырья и продовольствия» - 68,4 %, «Социальная поддержка и содействие занятости населения» - 61,2 %, «Экономическое развитие и инновационная экономика» - 51,3 %, «Развитие автомобильных дорог» - 57,9 %).</w:t>
      </w:r>
      <w:r>
        <w:rPr>
          <w:sz w:val="28"/>
          <w:szCs w:val="28"/>
        </w:rPr>
        <w:t xml:space="preserve"> </w:t>
      </w:r>
    </w:p>
    <w:p w14:paraId="564AC7EA" w14:textId="77777777" w:rsidR="003F61E1" w:rsidRDefault="003F61E1" w:rsidP="0065720B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Фактические расходы на реализацию</w:t>
      </w:r>
      <w:r>
        <w:rPr>
          <w:rFonts w:eastAsiaTheme="minorHAnsi"/>
          <w:sz w:val="28"/>
          <w:szCs w:val="28"/>
          <w:lang w:eastAsia="en-US"/>
        </w:rPr>
        <w:t xml:space="preserve"> 10 </w:t>
      </w:r>
      <w:r>
        <w:rPr>
          <w:sz w:val="28"/>
          <w:szCs w:val="28"/>
        </w:rPr>
        <w:t xml:space="preserve">госпрограмм сложились на уровне 30,0 % и выше, </w:t>
      </w:r>
      <w:r>
        <w:rPr>
          <w:rFonts w:eastAsiaTheme="minorHAnsi"/>
          <w:sz w:val="28"/>
          <w:szCs w:val="28"/>
          <w:lang w:eastAsia="en-US"/>
        </w:rPr>
        <w:t xml:space="preserve">по 8 госпрограммам </w:t>
      </w:r>
      <w:r>
        <w:rPr>
          <w:sz w:val="28"/>
          <w:szCs w:val="28"/>
        </w:rPr>
        <w:t>финансирование осуществлялось на низком уровне (менее 30,0 %), по 1 госпрограмме («Оказание содействия добровольному переселению в Республику Ингушетия соотечественников, проживающих за рубежом, 2022-2024 годы») финансирование не открыто.</w:t>
      </w:r>
    </w:p>
    <w:p w14:paraId="0DE44AC1" w14:textId="77777777" w:rsidR="003F61E1" w:rsidRDefault="003F61E1" w:rsidP="0065720B">
      <w:pPr>
        <w:widowControl/>
        <w:tabs>
          <w:tab w:val="left" w:pos="720"/>
          <w:tab w:val="left" w:pos="840"/>
        </w:tabs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истекший период бюджетные ассигнования на реализацию непрограммных направлений деятельности органов государственной власти исполнены в объеме 1 294 419,8 тыс. рублей или на 51,1 % (в 2022 году – 33,4 %). На их долю в общем объеме исполненных расходов приходится 7,3 % (в 2022 году – 3,6 %).</w:t>
      </w:r>
    </w:p>
    <w:p w14:paraId="0A14936D" w14:textId="77777777" w:rsidR="003F61E1" w:rsidRDefault="003F61E1" w:rsidP="0065720B">
      <w:pPr>
        <w:pStyle w:val="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526870BF" w14:textId="77777777" w:rsidR="003F61E1" w:rsidRDefault="003F61E1" w:rsidP="0065720B">
      <w:pPr>
        <w:pStyle w:val="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Межбюджетные отношения</w:t>
      </w:r>
    </w:p>
    <w:p w14:paraId="0BBA396A" w14:textId="77777777" w:rsidR="003F61E1" w:rsidRDefault="003F61E1" w:rsidP="0065720B">
      <w:pPr>
        <w:ind w:firstLine="709"/>
        <w:jc w:val="both"/>
        <w:rPr>
          <w:sz w:val="28"/>
          <w:szCs w:val="28"/>
        </w:rPr>
      </w:pPr>
    </w:p>
    <w:p w14:paraId="02394BD0" w14:textId="77777777" w:rsidR="003F61E1" w:rsidRDefault="003F61E1" w:rsidP="0065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перечисления межбюджетных трансфертов из республиканского бюджета, передаваемых муниципальным образованиям, превысили уровень предыдущего года.</w:t>
      </w:r>
    </w:p>
    <w:p w14:paraId="6B1E15CB" w14:textId="77777777" w:rsidR="003F61E1" w:rsidRDefault="003F61E1" w:rsidP="0065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бюджетам муниципальных районов и городов из бюджета республики предоставлены трансферты в объеме 455 642,8 тыс. рублей или 135,5 % к уровню предыдущего года.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Доля межбюджетных трансфертов муниципальным образованиям в общем объеме расходов бюджета составила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2,6 %, исполнение – 44,0 % к годовым бюджетным ассигнованиям на 2023 год (в 2022 году – 36,2 %).</w:t>
      </w:r>
    </w:p>
    <w:p w14:paraId="7C370588" w14:textId="77777777" w:rsidR="003F61E1" w:rsidRDefault="003F61E1" w:rsidP="0065720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межбюджетных трансфертов наибольший удельный вес (76,0 %) занимают дотации на выравнивание бюджетной обеспеченности муниципальных районов и городских округов. Бюджетные назначения по данному подразделу освоены в объеме 346 200,0 тыс. рублей, годовые назначения исполнены на 42,7 % (в 2022 году – 37,1 %).</w:t>
      </w:r>
    </w:p>
    <w:p w14:paraId="65DC1BD4" w14:textId="77777777" w:rsidR="003F61E1" w:rsidRDefault="003F61E1" w:rsidP="0065720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Доли расходов по подразделам «Иные дотации» и «Прочие межбюджетные трансферты общего характера» составили 13,1 % и 10,9 % соответственно.</w:t>
      </w:r>
    </w:p>
    <w:p w14:paraId="482483BC" w14:textId="77777777" w:rsidR="003F61E1" w:rsidRDefault="003F61E1" w:rsidP="006572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по подразделу «Прочие межбюджетные трансферты общего характера» исполнены в размере 49 775,0 тыс. рублей или 40,2 % от годовых бюджетных назначений (в 2022 году – 37,9 %)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Указанный объем средств направлен на исполнение полномочий по расчету и предоставлению дотаций бюджетам сельских поселений республики.</w:t>
      </w:r>
    </w:p>
    <w:p w14:paraId="3BDE9678" w14:textId="77777777" w:rsidR="003F61E1" w:rsidRDefault="003F61E1" w:rsidP="0065720B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Расходы по подразделу «Иные дотации», предусмотренные на поддержку мер </w:t>
      </w:r>
      <w:r>
        <w:rPr>
          <w:rFonts w:eastAsia="Calibri"/>
          <w:sz w:val="28"/>
          <w:szCs w:val="28"/>
          <w:lang w:eastAsia="en-US"/>
        </w:rPr>
        <w:t>по обеспечению сбалансированности бюджетов, произведены в объеме 59 667,8 тыс. рублей или 58,7 % от плана на текущий финансовый год (в 2022 году – 19,2 %).</w:t>
      </w:r>
    </w:p>
    <w:p w14:paraId="653F44E5" w14:textId="77777777" w:rsidR="003F61E1" w:rsidRDefault="003F61E1" w:rsidP="0065720B">
      <w:pPr>
        <w:jc w:val="both"/>
        <w:rPr>
          <w:sz w:val="28"/>
          <w:szCs w:val="28"/>
        </w:rPr>
      </w:pPr>
    </w:p>
    <w:p w14:paraId="4742F416" w14:textId="77777777" w:rsidR="003F61E1" w:rsidRDefault="003F61E1" w:rsidP="0065720B">
      <w:pPr>
        <w:jc w:val="both"/>
        <w:rPr>
          <w:sz w:val="28"/>
          <w:szCs w:val="28"/>
        </w:rPr>
      </w:pPr>
    </w:p>
    <w:p w14:paraId="6E9AC33C" w14:textId="77777777" w:rsidR="003F61E1" w:rsidRDefault="003F61E1" w:rsidP="0065720B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3F61E1" w14:paraId="5618DBD5" w14:textId="77777777" w:rsidTr="003F61E1">
        <w:tc>
          <w:tcPr>
            <w:tcW w:w="4077" w:type="dxa"/>
            <w:vAlign w:val="center"/>
            <w:hideMark/>
          </w:tcPr>
          <w:p w14:paraId="4240CD6E" w14:textId="77777777" w:rsidR="003F61E1" w:rsidRDefault="003F61E1" w:rsidP="0065720B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Cs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b/>
                <w:iCs/>
                <w:sz w:val="28"/>
                <w:szCs w:val="28"/>
                <w:lang w:eastAsia="en-US"/>
              </w:rPr>
              <w:t>. Председателя</w:t>
            </w:r>
          </w:p>
          <w:p w14:paraId="4B15DFE2" w14:textId="77777777" w:rsidR="003F61E1" w:rsidRDefault="003F61E1" w:rsidP="0065720B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Контрольно-счетной палаты</w:t>
            </w:r>
          </w:p>
          <w:p w14:paraId="213AC2A9" w14:textId="77777777" w:rsidR="003F61E1" w:rsidRDefault="003F61E1" w:rsidP="0065720B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Республики Ингушетия</w:t>
            </w:r>
          </w:p>
        </w:tc>
        <w:tc>
          <w:tcPr>
            <w:tcW w:w="5812" w:type="dxa"/>
            <w:vAlign w:val="center"/>
            <w:hideMark/>
          </w:tcPr>
          <w:p w14:paraId="664A93E6" w14:textId="77777777" w:rsidR="003F61E1" w:rsidRDefault="003F61E1" w:rsidP="0065720B">
            <w:pPr>
              <w:jc w:val="right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Х.Ю. </w:t>
            </w:r>
            <w:proofErr w:type="spellStart"/>
            <w:r>
              <w:rPr>
                <w:b/>
                <w:iCs/>
                <w:sz w:val="28"/>
                <w:szCs w:val="28"/>
                <w:lang w:eastAsia="en-US"/>
              </w:rPr>
              <w:t>Мальсагов</w:t>
            </w:r>
            <w:proofErr w:type="spellEnd"/>
          </w:p>
        </w:tc>
      </w:tr>
    </w:tbl>
    <w:p w14:paraId="12B66F32" w14:textId="77777777" w:rsidR="003F61E1" w:rsidRDefault="003F61E1" w:rsidP="0065720B">
      <w:pPr>
        <w:tabs>
          <w:tab w:val="left" w:pos="3592"/>
        </w:tabs>
        <w:rPr>
          <w:iCs/>
          <w:sz w:val="6"/>
          <w:szCs w:val="6"/>
        </w:rPr>
      </w:pPr>
    </w:p>
    <w:bookmarkEnd w:id="0"/>
    <w:sectPr w:rsidR="003F61E1" w:rsidSect="0065720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29B"/>
    <w:multiLevelType w:val="hybridMultilevel"/>
    <w:tmpl w:val="D1184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C2977"/>
    <w:multiLevelType w:val="hybridMultilevel"/>
    <w:tmpl w:val="EE0AB5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DE24E88"/>
    <w:multiLevelType w:val="hybridMultilevel"/>
    <w:tmpl w:val="72D82CE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00F559A"/>
    <w:multiLevelType w:val="hybridMultilevel"/>
    <w:tmpl w:val="81E82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12DA7"/>
    <w:multiLevelType w:val="hybridMultilevel"/>
    <w:tmpl w:val="504E1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23541A"/>
    <w:multiLevelType w:val="hybridMultilevel"/>
    <w:tmpl w:val="48929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41F33"/>
    <w:multiLevelType w:val="hybridMultilevel"/>
    <w:tmpl w:val="5C3E4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4C0C86"/>
    <w:multiLevelType w:val="hybridMultilevel"/>
    <w:tmpl w:val="79AA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2D73E0"/>
    <w:multiLevelType w:val="hybridMultilevel"/>
    <w:tmpl w:val="3B46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331DE1"/>
    <w:multiLevelType w:val="hybridMultilevel"/>
    <w:tmpl w:val="13F633B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42AA2BE1"/>
    <w:multiLevelType w:val="hybridMultilevel"/>
    <w:tmpl w:val="0F9C3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433F63"/>
    <w:multiLevelType w:val="hybridMultilevel"/>
    <w:tmpl w:val="012C4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B0A81"/>
    <w:multiLevelType w:val="hybridMultilevel"/>
    <w:tmpl w:val="7452E8C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6E5B6CE0"/>
    <w:multiLevelType w:val="hybridMultilevel"/>
    <w:tmpl w:val="379846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B23BCD"/>
    <w:multiLevelType w:val="hybridMultilevel"/>
    <w:tmpl w:val="CD84D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767861"/>
    <w:multiLevelType w:val="hybridMultilevel"/>
    <w:tmpl w:val="E8F0E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796363"/>
    <w:multiLevelType w:val="hybridMultilevel"/>
    <w:tmpl w:val="16F63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C619A0"/>
    <w:multiLevelType w:val="hybridMultilevel"/>
    <w:tmpl w:val="7EF4D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8B58A9"/>
    <w:multiLevelType w:val="hybridMultilevel"/>
    <w:tmpl w:val="32729B62"/>
    <w:lvl w:ilvl="0" w:tplc="E402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7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13"/>
  </w:num>
  <w:num w:numId="13">
    <w:abstractNumId w:val="7"/>
  </w:num>
  <w:num w:numId="14">
    <w:abstractNumId w:val="16"/>
  </w:num>
  <w:num w:numId="15">
    <w:abstractNumId w:val="8"/>
  </w:num>
  <w:num w:numId="16">
    <w:abstractNumId w:val="5"/>
  </w:num>
  <w:num w:numId="17">
    <w:abstractNumId w:val="14"/>
  </w:num>
  <w:num w:numId="18">
    <w:abstractNumId w:val="0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EF"/>
    <w:rsid w:val="0002385E"/>
    <w:rsid w:val="00033E56"/>
    <w:rsid w:val="00042764"/>
    <w:rsid w:val="00077105"/>
    <w:rsid w:val="00082024"/>
    <w:rsid w:val="000A595A"/>
    <w:rsid w:val="000B7D75"/>
    <w:rsid w:val="000C3DA9"/>
    <w:rsid w:val="00173906"/>
    <w:rsid w:val="00180DC3"/>
    <w:rsid w:val="001A6363"/>
    <w:rsid w:val="001D191B"/>
    <w:rsid w:val="001E260F"/>
    <w:rsid w:val="001E3FDA"/>
    <w:rsid w:val="00201164"/>
    <w:rsid w:val="002259A0"/>
    <w:rsid w:val="002C3DA3"/>
    <w:rsid w:val="002D65D4"/>
    <w:rsid w:val="002D6846"/>
    <w:rsid w:val="002F5B47"/>
    <w:rsid w:val="00370D8E"/>
    <w:rsid w:val="00381AF8"/>
    <w:rsid w:val="003C0FE9"/>
    <w:rsid w:val="003C56BB"/>
    <w:rsid w:val="003D67C8"/>
    <w:rsid w:val="003F61E1"/>
    <w:rsid w:val="00441BE6"/>
    <w:rsid w:val="004508F6"/>
    <w:rsid w:val="00453638"/>
    <w:rsid w:val="00474D63"/>
    <w:rsid w:val="004B03FE"/>
    <w:rsid w:val="00523B3F"/>
    <w:rsid w:val="00527BC7"/>
    <w:rsid w:val="005867D6"/>
    <w:rsid w:val="005D48B2"/>
    <w:rsid w:val="00620144"/>
    <w:rsid w:val="006238B8"/>
    <w:rsid w:val="0065720B"/>
    <w:rsid w:val="006821CF"/>
    <w:rsid w:val="006A3F29"/>
    <w:rsid w:val="006F42F1"/>
    <w:rsid w:val="0070034E"/>
    <w:rsid w:val="00733DA4"/>
    <w:rsid w:val="00772D64"/>
    <w:rsid w:val="00780645"/>
    <w:rsid w:val="00796EEF"/>
    <w:rsid w:val="007C7406"/>
    <w:rsid w:val="007E156E"/>
    <w:rsid w:val="007F5D4B"/>
    <w:rsid w:val="00825DEA"/>
    <w:rsid w:val="00832C8A"/>
    <w:rsid w:val="0086542F"/>
    <w:rsid w:val="00893064"/>
    <w:rsid w:val="008C70D0"/>
    <w:rsid w:val="008D484E"/>
    <w:rsid w:val="008D7252"/>
    <w:rsid w:val="00901057"/>
    <w:rsid w:val="00966B13"/>
    <w:rsid w:val="009A65F3"/>
    <w:rsid w:val="00A4166C"/>
    <w:rsid w:val="00A6659E"/>
    <w:rsid w:val="00AA4022"/>
    <w:rsid w:val="00B424AA"/>
    <w:rsid w:val="00B52CE8"/>
    <w:rsid w:val="00BA52FF"/>
    <w:rsid w:val="00BB6CDB"/>
    <w:rsid w:val="00BE0BE3"/>
    <w:rsid w:val="00BE36C1"/>
    <w:rsid w:val="00BE59DD"/>
    <w:rsid w:val="00CA1146"/>
    <w:rsid w:val="00CC4609"/>
    <w:rsid w:val="00CE1100"/>
    <w:rsid w:val="00D046F2"/>
    <w:rsid w:val="00D36115"/>
    <w:rsid w:val="00D644D0"/>
    <w:rsid w:val="00DB0773"/>
    <w:rsid w:val="00DE59D5"/>
    <w:rsid w:val="00DF79E5"/>
    <w:rsid w:val="00E27FB9"/>
    <w:rsid w:val="00EB39AF"/>
    <w:rsid w:val="00EE42CB"/>
    <w:rsid w:val="00EF1CE9"/>
    <w:rsid w:val="00F06A7F"/>
    <w:rsid w:val="00F206BB"/>
    <w:rsid w:val="00F6715E"/>
    <w:rsid w:val="00FC40E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A2B1"/>
  <w15:chartTrackingRefBased/>
  <w15:docId w15:val="{029A87AB-99A7-4CB1-AE22-7B5487FD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C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 Знак"/>
    <w:basedOn w:val="a"/>
    <w:link w:val="10"/>
    <w:qFormat/>
    <w:rsid w:val="00832C8A"/>
    <w:pPr>
      <w:widowControl/>
      <w:autoSpaceDE/>
      <w:autoSpaceDN/>
      <w:adjustRightInd/>
      <w:spacing w:after="160" w:line="240" w:lineRule="exact"/>
      <w:outlineLvl w:val="0"/>
    </w:pPr>
    <w:rPr>
      <w:rFonts w:ascii="Verdana" w:hAnsi="Verdan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"/>
    <w:basedOn w:val="a0"/>
    <w:link w:val="1"/>
    <w:rsid w:val="00832C8A"/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rmal (Web)"/>
    <w:basedOn w:val="a"/>
    <w:unhideWhenUsed/>
    <w:rsid w:val="00832C8A"/>
    <w:pPr>
      <w:widowControl/>
      <w:autoSpaceDE/>
      <w:autoSpaceDN/>
      <w:adjustRightInd/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832C8A"/>
    <w:pPr>
      <w:ind w:left="720"/>
      <w:contextualSpacing/>
    </w:pPr>
  </w:style>
  <w:style w:type="table" w:styleId="a5">
    <w:name w:val="Table Grid"/>
    <w:basedOn w:val="a1"/>
    <w:uiPriority w:val="59"/>
    <w:rsid w:val="00832C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23B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3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523B3F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523B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3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Сравнение редакций. Добавленный фрагмент"/>
    <w:rsid w:val="00523B3F"/>
    <w:rPr>
      <w:color w:val="000000"/>
      <w:shd w:val="clear" w:color="auto" w:fill="C1D7FF"/>
    </w:rPr>
  </w:style>
  <w:style w:type="paragraph" w:customStyle="1" w:styleId="ac">
    <w:name w:val="Информация об изменениях"/>
    <w:basedOn w:val="a"/>
    <w:next w:val="a"/>
    <w:rsid w:val="00523B3F"/>
    <w:pPr>
      <w:spacing w:before="180"/>
      <w:ind w:left="360" w:right="360"/>
      <w:jc w:val="both"/>
    </w:pPr>
    <w:rPr>
      <w:rFonts w:ascii="Arial" w:hAnsi="Arial"/>
      <w:sz w:val="24"/>
      <w:szCs w:val="24"/>
      <w:shd w:val="clear" w:color="auto" w:fill="EAEFED"/>
    </w:rPr>
  </w:style>
  <w:style w:type="paragraph" w:styleId="ad">
    <w:name w:val="footnote text"/>
    <w:basedOn w:val="a"/>
    <w:link w:val="ae"/>
    <w:semiHidden/>
    <w:rsid w:val="00523B3F"/>
    <w:pPr>
      <w:widowControl/>
      <w:autoSpaceDE/>
      <w:autoSpaceDN/>
      <w:adjustRightInd/>
    </w:pPr>
  </w:style>
  <w:style w:type="character" w:customStyle="1" w:styleId="ae">
    <w:name w:val="Текст сноски Знак"/>
    <w:basedOn w:val="a0"/>
    <w:link w:val="ad"/>
    <w:semiHidden/>
    <w:rsid w:val="00523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523B3F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23B3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B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Акт 6 пт"/>
    <w:basedOn w:val="a"/>
    <w:qFormat/>
    <w:rsid w:val="00523B3F"/>
    <w:pPr>
      <w:widowControl/>
      <w:tabs>
        <w:tab w:val="left" w:pos="284"/>
      </w:tabs>
      <w:suppressAutoHyphens/>
      <w:autoSpaceDE/>
      <w:autoSpaceDN/>
      <w:adjustRightInd/>
      <w:spacing w:before="120"/>
      <w:ind w:firstLine="709"/>
      <w:jc w:val="both"/>
    </w:pPr>
    <w:rPr>
      <w:sz w:val="28"/>
    </w:rPr>
  </w:style>
  <w:style w:type="paragraph" w:customStyle="1" w:styleId="af2">
    <w:name w:val="Акты"/>
    <w:basedOn w:val="a"/>
    <w:link w:val="af3"/>
    <w:qFormat/>
    <w:rsid w:val="00523B3F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3">
    <w:name w:val="Акты Знак"/>
    <w:basedOn w:val="a0"/>
    <w:link w:val="af2"/>
    <w:rsid w:val="00523B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Базовый"/>
    <w:rsid w:val="00523B3F"/>
    <w:pPr>
      <w:widowControl w:val="0"/>
      <w:tabs>
        <w:tab w:val="left" w:pos="706"/>
      </w:tabs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styleId="af5">
    <w:name w:val="Hyperlink"/>
    <w:basedOn w:val="a0"/>
    <w:uiPriority w:val="99"/>
    <w:unhideWhenUsed/>
    <w:rsid w:val="00523B3F"/>
    <w:rPr>
      <w:color w:val="0563C1" w:themeColor="hyperlink"/>
      <w:u w:val="single"/>
    </w:rPr>
  </w:style>
  <w:style w:type="character" w:styleId="af6">
    <w:name w:val="Emphasis"/>
    <w:basedOn w:val="a0"/>
    <w:uiPriority w:val="20"/>
    <w:qFormat/>
    <w:rsid w:val="00523B3F"/>
    <w:rPr>
      <w:i/>
      <w:iCs/>
    </w:rPr>
  </w:style>
  <w:style w:type="paragraph" w:customStyle="1" w:styleId="s1">
    <w:name w:val="s_1"/>
    <w:basedOn w:val="a"/>
    <w:rsid w:val="00523B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523B3F"/>
  </w:style>
  <w:style w:type="paragraph" w:customStyle="1" w:styleId="s16">
    <w:name w:val="s_16"/>
    <w:basedOn w:val="a"/>
    <w:rsid w:val="00523B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523B3F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523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52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Зам-председателя</dc:creator>
  <cp:keywords/>
  <dc:description/>
  <cp:lastModifiedBy>Начальник ОКА</cp:lastModifiedBy>
  <cp:revision>77</cp:revision>
  <cp:lastPrinted>2023-08-22T12:45:00Z</cp:lastPrinted>
  <dcterms:created xsi:type="dcterms:W3CDTF">2023-08-22T12:35:00Z</dcterms:created>
  <dcterms:modified xsi:type="dcterms:W3CDTF">2023-08-31T06:50:00Z</dcterms:modified>
</cp:coreProperties>
</file>